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ind w:left="0"/>
        <w:jc w:val="center"/>
        <w:rPr>
          <w:rFonts w:hint="default" w:ascii="Arial" w:hAnsi="Arial" w:cs="Arial"/>
          <w:b/>
          <w:color w:val="000000"/>
          <w:sz w:val="48"/>
          <w:lang w:val="es-MX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ind w:left="0"/>
        <w:jc w:val="center"/>
        <w:rPr>
          <w:rFonts w:hint="default" w:ascii="Arial" w:hAnsi="Arial" w:cs="Arial"/>
          <w:b/>
          <w:color w:val="000000"/>
          <w:sz w:val="48"/>
          <w:lang w:val="es-MX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ind w:left="0"/>
        <w:jc w:val="center"/>
        <w:rPr>
          <w:rFonts w:hint="default" w:ascii="Arial" w:hAnsi="Arial" w:cs="Arial"/>
          <w:b/>
          <w:color w:val="000000"/>
          <w:sz w:val="48"/>
          <w:lang w:val="es-MX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ind w:left="0"/>
        <w:jc w:val="center"/>
        <w:rPr>
          <w:rFonts w:hint="default" w:ascii="Arial" w:hAnsi="Arial" w:cs="Arial"/>
          <w:b/>
          <w:color w:val="000000"/>
          <w:sz w:val="48"/>
          <w:lang w:val="es-MX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ind w:left="0"/>
        <w:jc w:val="center"/>
        <w:rPr>
          <w:rFonts w:ascii="Arial" w:hAnsi="Arial" w:cs="Arial"/>
          <w:b/>
          <w:color w:val="000000"/>
          <w:sz w:val="48"/>
          <w:lang w:val="es-AR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default" w:ascii="Arial" w:hAnsi="Arial" w:cs="Arial"/>
          <w:b/>
          <w:color w:val="000000"/>
          <w:sz w:val="48"/>
          <w:lang w:val="es-MX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INFORME DEL PROGRAMA ANUAL DE DESARROLLO ARCHIVÍSTICO </w:t>
      </w:r>
      <w:r>
        <w:rPr>
          <w:rFonts w:ascii="Arial" w:hAnsi="Arial" w:cs="Arial"/>
          <w:b/>
          <w:color w:val="000000"/>
          <w:sz w:val="48"/>
          <w:lang w:val="es-AR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2020</w:t>
      </w: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</w:p>
    <w:p>
      <w:pPr>
        <w:pStyle w:val="2"/>
        <w:spacing w:before="0"/>
        <w:ind w:left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I. ELEMENTOS DEL PLAN ANUAL DE DESARROLLO ARCHIVÍSTICO 202</w:t>
      </w:r>
      <w:r>
        <w:rPr>
          <w:rFonts w:hint="default"/>
          <w:b/>
          <w:color w:val="000000"/>
          <w:kern w:val="36"/>
          <w:lang w:val="es-MX"/>
        </w:rPr>
        <w:t>0</w:t>
      </w:r>
      <w:r>
        <w:rPr>
          <w:b/>
          <w:color w:val="000000"/>
          <w:kern w:val="36"/>
        </w:rPr>
        <w:t>.</w:t>
      </w:r>
    </w:p>
    <w:p>
      <w:pPr>
        <w:pStyle w:val="17"/>
        <w:spacing w:before="0" w:beforeAutospacing="0" w:after="0"/>
        <w:ind w:left="0"/>
        <w:jc w:val="both"/>
        <w:rPr>
          <w:rFonts w:ascii="Arial" w:hAnsi="Arial" w:eastAsia="Calibri" w:cs="Arial"/>
          <w:b/>
        </w:rPr>
      </w:pPr>
    </w:p>
    <w:p>
      <w:pPr>
        <w:pStyle w:val="3"/>
        <w:spacing w:before="0" w:after="0"/>
        <w:ind w:left="0"/>
        <w:rPr>
          <w:rFonts w:ascii="Arial" w:hAnsi="Arial" w:eastAsia="Calibri" w:cs="Arial"/>
          <w:b/>
          <w:color w:val="000000"/>
          <w:sz w:val="24"/>
          <w:szCs w:val="24"/>
        </w:rPr>
      </w:pPr>
      <w:r>
        <w:rPr>
          <w:rFonts w:ascii="Arial" w:hAnsi="Arial" w:eastAsia="Calibri" w:cs="Arial"/>
          <w:b/>
          <w:color w:val="000000"/>
          <w:sz w:val="24"/>
          <w:szCs w:val="24"/>
        </w:rPr>
        <w:t>I.1</w:t>
      </w:r>
      <w:r>
        <w:rPr>
          <w:rFonts w:hint="default" w:ascii="Arial" w:hAnsi="Arial" w:eastAsia="Calibri" w:cs="Arial"/>
          <w:b/>
          <w:color w:val="000000"/>
          <w:sz w:val="24"/>
          <w:szCs w:val="24"/>
          <w:lang w:val="es-MX"/>
        </w:rPr>
        <w:t xml:space="preserve"> </w:t>
      </w:r>
      <w:r>
        <w:rPr>
          <w:rFonts w:ascii="Arial" w:hAnsi="Arial" w:eastAsia="Calibri" w:cs="Arial"/>
          <w:b/>
          <w:color w:val="000000"/>
          <w:sz w:val="24"/>
          <w:szCs w:val="24"/>
        </w:rPr>
        <w:t>Marco de referencia.</w:t>
      </w:r>
    </w:p>
    <w:p>
      <w:pPr>
        <w:pStyle w:val="10"/>
        <w:spacing w:before="0" w:beforeAutospacing="0" w:line="273" w:lineRule="auto"/>
        <w:ind w:right="111"/>
        <w:contextualSpacing/>
        <w:jc w:val="both"/>
        <w:rPr>
          <w:rFonts w:ascii="Arial" w:hAnsi="Arial" w:eastAsia="Calibri" w:cs="Arial"/>
        </w:rPr>
      </w:pPr>
    </w:p>
    <w:p>
      <w:pPr>
        <w:pStyle w:val="10"/>
        <w:spacing w:before="0" w:beforeAutospacing="0" w:line="273" w:lineRule="auto"/>
        <w:ind w:right="111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El Instituto de Ciencia, Tecnología e Innovación del estado de Chiapas, dispondrá de un Instrumento de Control y Consulta Archivística, principalmente el Catálogo de Disposición Documental (CADIDO), validado por la Dirección de Archivo General y Notarías del Estado (DAGNE); instrumentos que en su conjunto coadyuvarán al manejo y control de los documentos en los Archivos de Trámite y de Concentración, en sus etapas activa y semiactiva.</w:t>
      </w:r>
    </w:p>
    <w:p>
      <w:pPr>
        <w:pStyle w:val="10"/>
        <w:spacing w:before="0" w:beforeAutospacing="0" w:line="273" w:lineRule="auto"/>
        <w:contextualSpacing/>
        <w:rPr>
          <w:rFonts w:ascii="Arial" w:hAnsi="Arial" w:eastAsia="Calibri" w:cs="Arial"/>
          <w:sz w:val="22"/>
          <w:szCs w:val="22"/>
        </w:rPr>
      </w:pPr>
    </w:p>
    <w:p>
      <w:pPr>
        <w:pStyle w:val="10"/>
        <w:spacing w:line="273" w:lineRule="auto"/>
        <w:ind w:right="111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El ICTIECH, continúa avanzando en los trabajos relativos a la identificación y clasificación archivística de expedientes en los archivos de trámite y de concentración; a la optimización de espacios en el edificio Sede del ICTIECH y a la realización de los procesos de archivo institucionales, por lo que el Plan Anual de Desarrollo Archivístico (PADA) 2020, tiene el propósito de ir consolidando el SIA.</w:t>
      </w:r>
    </w:p>
    <w:p>
      <w:pPr>
        <w:pStyle w:val="10"/>
        <w:spacing w:line="273" w:lineRule="auto"/>
        <w:ind w:right="111"/>
        <w:contextualSpacing/>
        <w:jc w:val="both"/>
        <w:rPr>
          <w:rFonts w:ascii="Arial" w:hAnsi="Arial" w:eastAsia="Calibri" w:cs="Arial"/>
        </w:rPr>
      </w:pPr>
    </w:p>
    <w:p>
      <w:pPr>
        <w:pStyle w:val="10"/>
        <w:spacing w:line="273" w:lineRule="auto"/>
        <w:ind w:right="-36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La conformación del Sistema Institucional de Archivos (SIA), Los Lineamientos para la Organización y Conservación de archivos en el Estado de Chiapas, para  contribuir a una adecuada organización de la documentación del Instituto de Ciencia, Tecnología e Innovación del Estado de Chiapas (ICTIECH); los controles establecidos son confiables, que garantizan respuestas inmediatas a las solicitudes de acceso a la información y un oportuno y transparente proceso de rendición de cuentas. </w:t>
      </w:r>
    </w:p>
    <w:p>
      <w:pPr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pStyle w:val="3"/>
        <w:spacing w:before="100" w:beforeAutospacing="1" w:after="100" w:afterAutospacing="1"/>
        <w:ind w:left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I.2 Justificación</w:t>
      </w:r>
    </w:p>
    <w:p>
      <w:pPr>
        <w:pStyle w:val="10"/>
        <w:spacing w:after="100" w:afterAutospacing="1"/>
        <w:ind w:right="-36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Las actividades  que  integ</w:t>
      </w:r>
      <w:r>
        <w:rPr>
          <w:rFonts w:hint="default" w:ascii="Arial" w:hAnsi="Arial" w:eastAsia="Calibri" w:cs="Arial"/>
          <w:lang w:val="es-MX"/>
        </w:rPr>
        <w:t>raron</w:t>
      </w:r>
      <w:r>
        <w:rPr>
          <w:rFonts w:ascii="Arial" w:hAnsi="Arial" w:eastAsia="Calibri" w:cs="Arial"/>
        </w:rPr>
        <w:t xml:space="preserve"> el PADA 2020, </w:t>
      </w:r>
      <w:r>
        <w:rPr>
          <w:rFonts w:ascii="Arial" w:hAnsi="Arial" w:eastAsia="Calibri" w:cs="Arial"/>
          <w:lang w:val="es-MX"/>
        </w:rPr>
        <w:t>están</w:t>
      </w:r>
      <w:r>
        <w:rPr>
          <w:rFonts w:ascii="Arial" w:hAnsi="Arial" w:eastAsia="Calibri" w:cs="Arial"/>
        </w:rPr>
        <w:t xml:space="preserve"> orientadas básicamente a la organización y control de archivos, con el propósito de dar continuidad a la gestión documental, con lo que se logr</w:t>
      </w:r>
      <w:r>
        <w:rPr>
          <w:rFonts w:hint="default" w:ascii="Arial" w:hAnsi="Arial" w:eastAsia="Calibri" w:cs="Arial"/>
          <w:lang w:val="es-MX"/>
        </w:rPr>
        <w:t>o</w:t>
      </w:r>
      <w:r>
        <w:rPr>
          <w:rFonts w:ascii="Arial" w:hAnsi="Arial" w:eastAsia="Calibri" w:cs="Arial"/>
        </w:rPr>
        <w:t xml:space="preserve"> lo siguiente:</w:t>
      </w:r>
    </w:p>
    <w:p>
      <w:pPr>
        <w:pStyle w:val="10"/>
        <w:spacing w:after="100" w:afterAutospacing="1"/>
        <w:ind w:left="178" w:right="-36"/>
        <w:contextualSpacing/>
        <w:rPr>
          <w:rFonts w:ascii="Arial" w:hAnsi="Arial" w:eastAsia="Calibri" w:cs="Arial"/>
        </w:rPr>
      </w:pPr>
    </w:p>
    <w:p>
      <w:pPr>
        <w:pStyle w:val="10"/>
        <w:spacing w:after="100" w:afterAutospacing="1"/>
        <w:ind w:left="178" w:right="-36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•</w:t>
      </w:r>
      <w:r>
        <w:rPr>
          <w:rFonts w:ascii="Arial" w:hAnsi="Arial" w:eastAsia="Calibri" w:cs="Arial"/>
        </w:rPr>
        <w:tab/>
      </w:r>
      <w:r>
        <w:rPr>
          <w:rFonts w:ascii="Arial" w:hAnsi="Arial" w:eastAsia="Calibri" w:cs="Arial"/>
        </w:rPr>
        <w:t>Cumplir con la normatividad en materia archivística.</w:t>
      </w:r>
    </w:p>
    <w:p>
      <w:pPr>
        <w:pStyle w:val="10"/>
        <w:spacing w:after="100" w:afterAutospacing="1"/>
        <w:ind w:left="709" w:right="-36" w:hanging="531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•</w:t>
      </w:r>
      <w:r>
        <w:rPr>
          <w:rFonts w:ascii="Arial" w:hAnsi="Arial" w:eastAsia="Calibri" w:cs="Arial"/>
        </w:rPr>
        <w:tab/>
      </w:r>
      <w:r>
        <w:rPr>
          <w:rFonts w:ascii="Arial" w:hAnsi="Arial" w:eastAsia="Calibri" w:cs="Arial"/>
        </w:rPr>
        <w:t>Establecer los procesos archivísticos regulados, homologados y ejecutados sistemáticamente.</w:t>
      </w:r>
    </w:p>
    <w:p>
      <w:pPr>
        <w:pStyle w:val="10"/>
        <w:spacing w:after="100" w:afterAutospacing="1"/>
        <w:ind w:left="178" w:right="-36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•</w:t>
      </w:r>
      <w:r>
        <w:rPr>
          <w:rFonts w:ascii="Arial" w:hAnsi="Arial" w:eastAsia="Calibri" w:cs="Arial"/>
        </w:rPr>
        <w:tab/>
      </w:r>
      <w:r>
        <w:rPr>
          <w:rFonts w:ascii="Arial" w:hAnsi="Arial" w:eastAsia="Calibri" w:cs="Arial"/>
        </w:rPr>
        <w:t>Contar con archivos organizados, controlados y actualizados.</w:t>
      </w:r>
    </w:p>
    <w:p>
      <w:pPr>
        <w:pStyle w:val="10"/>
        <w:spacing w:after="100" w:afterAutospacing="1"/>
        <w:ind w:left="178" w:right="-36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•</w:t>
      </w:r>
      <w:r>
        <w:rPr>
          <w:rFonts w:ascii="Arial" w:hAnsi="Arial" w:eastAsia="Calibri" w:cs="Arial"/>
        </w:rPr>
        <w:tab/>
      </w:r>
      <w:r>
        <w:rPr>
          <w:rFonts w:ascii="Arial" w:hAnsi="Arial" w:eastAsia="Calibri" w:cs="Arial"/>
        </w:rPr>
        <w:t>Observar lo establecido en el CADIDO.</w:t>
      </w:r>
    </w:p>
    <w:p>
      <w:pPr>
        <w:pStyle w:val="10"/>
        <w:spacing w:after="100" w:afterAutospacing="1"/>
        <w:ind w:left="178" w:right="-36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•</w:t>
      </w:r>
      <w:r>
        <w:rPr>
          <w:rFonts w:ascii="Arial" w:hAnsi="Arial" w:eastAsia="Calibri" w:cs="Arial"/>
        </w:rPr>
        <w:tab/>
      </w:r>
      <w:r>
        <w:rPr>
          <w:rFonts w:ascii="Arial" w:hAnsi="Arial" w:eastAsia="Calibri" w:cs="Arial"/>
        </w:rPr>
        <w:t>Favorecer el acceso a la información, la transparencia y la rendición de cuentas.</w:t>
      </w:r>
    </w:p>
    <w:p>
      <w:pPr>
        <w:pStyle w:val="10"/>
        <w:spacing w:after="100" w:afterAutospacing="1"/>
        <w:ind w:left="709" w:right="-36" w:hanging="531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•</w:t>
      </w:r>
      <w:r>
        <w:rPr>
          <w:rFonts w:ascii="Arial" w:hAnsi="Arial" w:eastAsia="Calibri" w:cs="Arial"/>
        </w:rPr>
        <w:tab/>
      </w:r>
      <w:r>
        <w:rPr>
          <w:rFonts w:ascii="Arial" w:hAnsi="Arial" w:eastAsia="Calibri" w:cs="Arial"/>
        </w:rPr>
        <w:t>Fomentar la obligación de integrar, de manera adecuada y continua los documentos de archivo en expedientes.</w:t>
      </w:r>
    </w:p>
    <w:p>
      <w:pPr>
        <w:pStyle w:val="10"/>
        <w:spacing w:after="100" w:afterAutospacing="1"/>
        <w:ind w:left="178" w:right="109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•</w:t>
      </w:r>
      <w:r>
        <w:rPr>
          <w:rFonts w:ascii="Arial" w:hAnsi="Arial" w:eastAsia="Calibri" w:cs="Arial"/>
        </w:rPr>
        <w:tab/>
      </w:r>
      <w:r>
        <w:rPr>
          <w:rFonts w:ascii="Arial" w:hAnsi="Arial" w:eastAsia="Calibri" w:cs="Arial"/>
        </w:rPr>
        <w:t>Reutilizar los espacios liberados para el resguardo de los expedientes de archivo.</w:t>
      </w:r>
    </w:p>
    <w:p>
      <w:pPr>
        <w:contextualSpacing/>
        <w:jc w:val="both"/>
        <w:rPr>
          <w:rFonts w:ascii="Arial" w:hAnsi="Arial" w:eastAsia="Calibri" w:cs="Arial"/>
          <w:color w:val="000000"/>
          <w:sz w:val="24"/>
          <w:szCs w:val="24"/>
          <w:lang w:eastAsia="es-MX"/>
        </w:rPr>
      </w:pPr>
      <w:r>
        <w:rPr>
          <w:rFonts w:ascii="Arial" w:hAnsi="Arial" w:eastAsia="Calibri" w:cs="Arial"/>
          <w:color w:val="000000"/>
          <w:sz w:val="24"/>
          <w:szCs w:val="24"/>
          <w:lang w:eastAsia="es-MX"/>
        </w:rPr>
        <w:t xml:space="preserve">Durante </w:t>
      </w:r>
      <w:r>
        <w:rPr>
          <w:rFonts w:hint="default" w:ascii="Arial" w:hAnsi="Arial" w:eastAsia="Calibri" w:cs="Arial"/>
          <w:color w:val="000000"/>
          <w:sz w:val="24"/>
          <w:szCs w:val="24"/>
          <w:lang w:val="en-US" w:eastAsia="es-MX"/>
        </w:rPr>
        <w:t xml:space="preserve">el año </w:t>
      </w:r>
      <w:r>
        <w:rPr>
          <w:rFonts w:ascii="Arial" w:hAnsi="Arial" w:eastAsia="Calibri" w:cs="Arial"/>
          <w:color w:val="000000"/>
          <w:sz w:val="24"/>
          <w:szCs w:val="24"/>
          <w:lang w:eastAsia="es-MX"/>
        </w:rPr>
        <w:t xml:space="preserve">2020, el Instituto de Ciencia, Tecnología e Innovación del Estado de Chiapas, </w:t>
      </w:r>
      <w:r>
        <w:rPr>
          <w:rFonts w:hint="default" w:ascii="Arial" w:hAnsi="Arial" w:eastAsia="Calibri" w:cs="Arial"/>
          <w:color w:val="000000"/>
          <w:sz w:val="24"/>
          <w:szCs w:val="24"/>
          <w:lang w:val="en-US" w:eastAsia="es-MX"/>
        </w:rPr>
        <w:t>inicio oficialmente</w:t>
      </w:r>
      <w:bookmarkStart w:id="0" w:name="_GoBack"/>
      <w:bookmarkEnd w:id="0"/>
      <w:r>
        <w:rPr>
          <w:rFonts w:ascii="Arial" w:hAnsi="Arial" w:eastAsia="Calibri" w:cs="Arial"/>
          <w:color w:val="000000"/>
          <w:sz w:val="24"/>
          <w:szCs w:val="24"/>
          <w:lang w:eastAsia="es-MX"/>
        </w:rPr>
        <w:t xml:space="preserve"> el </w:t>
      </w:r>
      <w:r>
        <w:rPr>
          <w:rFonts w:ascii="Arial" w:hAnsi="Arial" w:eastAsia="Calibri" w:cs="Arial"/>
          <w:b/>
          <w:color w:val="000000"/>
          <w:sz w:val="24"/>
          <w:szCs w:val="24"/>
          <w:lang w:eastAsia="es-MX"/>
        </w:rPr>
        <w:t>Área Coordinadora de Archivo</w:t>
      </w:r>
      <w:r>
        <w:rPr>
          <w:rFonts w:ascii="Arial" w:hAnsi="Arial" w:eastAsia="Calibri" w:cs="Arial"/>
          <w:color w:val="000000"/>
          <w:sz w:val="24"/>
          <w:szCs w:val="24"/>
          <w:lang w:eastAsia="es-MX"/>
        </w:rPr>
        <w:t>, por lo anterior se describe los resultados.</w:t>
      </w:r>
    </w:p>
    <w:p>
      <w:pPr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  <w:t>NIVEL</w:t>
            </w:r>
          </w:p>
        </w:tc>
        <w:tc>
          <w:tcPr>
            <w:tcW w:w="7787" w:type="dxa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Calibri" w:cs="Arial"/>
                <w:b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hint="default" w:ascii="Arial" w:hAnsi="Arial" w:eastAsia="Calibri" w:cs="Arial"/>
                <w:b/>
                <w:color w:val="000000"/>
                <w:sz w:val="24"/>
                <w:szCs w:val="24"/>
                <w:lang w:val="en-US" w:eastAsia="es-MX"/>
              </w:rPr>
              <w:t>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  <w:t xml:space="preserve">Estructural </w:t>
            </w:r>
          </w:p>
        </w:tc>
        <w:tc>
          <w:tcPr>
            <w:tcW w:w="7787" w:type="dxa"/>
          </w:tcPr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Sistema Institucional de Archivo implementado;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Infraestructura: La entidad cuenta con el inmueble y suministros necesarios;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Se cuenta con el área de Oficialía de partes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 xml:space="preserve"> (Correspondencia)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Se cuenta con un sistema de control de archivos denominado GDOCE, que tiene como finalidad la administración, control de la documentación que se recibe;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 xml:space="preserve">Recursos Humanos: 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>Integrado por personal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 xml:space="preserve"> del área coordinadora de archivo y de oficial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>í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a de partes (correspondencia);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>Sistema Institucional de Archivo: Capacitado (Área de Correspondencia, Archivo de Trámite, Archivo de Concentración y Archivo Histórico;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  <w:t xml:space="preserve">Documental </w:t>
            </w:r>
          </w:p>
        </w:tc>
        <w:tc>
          <w:tcPr>
            <w:tcW w:w="7787" w:type="dxa"/>
          </w:tcPr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Cuadro General de Clasificación Archivística y Catálogo de Disposición Documental, actualizado;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Guía simple de archivos: actualizado;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Clasificación archivística de expedientes: avanzado, entendido y comprendido por el personal de archivo de trámite;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 xml:space="preserve">Archivo de concentración: de conformidad con el inventario general están en resguardo expedientes para su consulta, cada expediente cuenta con su respectiva caratula y 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>vigencia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 xml:space="preserve"> de la misma;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Transferencia primaria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>: Formato implementado, p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lanea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 xml:space="preserve">do y 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calendariza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>do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;</w:t>
            </w:r>
          </w:p>
          <w:p>
            <w:pPr>
              <w:pStyle w:val="1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Transferencias secundarías</w:t>
            </w:r>
            <w:r>
              <w:rPr>
                <w:rFonts w:hint="default" w:ascii="Arial" w:hAnsi="Arial" w:eastAsia="Calibri" w:cs="Arial"/>
                <w:color w:val="000000"/>
                <w:sz w:val="24"/>
                <w:szCs w:val="24"/>
                <w:lang w:val="en-US" w:eastAsia="es-MX"/>
              </w:rPr>
              <w:t>: S</w:t>
            </w: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in calendarización;</w:t>
            </w:r>
          </w:p>
          <w:p>
            <w:pPr>
              <w:pStyle w:val="19"/>
              <w:numPr>
                <w:ilvl w:val="0"/>
                <w:numId w:val="0"/>
              </w:num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</w:p>
          <w:p>
            <w:pPr>
              <w:pStyle w:val="19"/>
              <w:numPr>
                <w:ilvl w:val="0"/>
                <w:numId w:val="0"/>
              </w:num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</w:tcPr>
          <w:p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  <w:t>Documental</w:t>
            </w:r>
          </w:p>
        </w:tc>
        <w:tc>
          <w:tcPr>
            <w:tcW w:w="7787" w:type="dxa"/>
          </w:tcPr>
          <w:p>
            <w:pPr>
              <w:pStyle w:val="1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 xml:space="preserve">Préstamo de expedientes existentes y en función, solo en archivo de concentración, existe control por medio de vales de préstamo; </w:t>
            </w:r>
          </w:p>
          <w:p>
            <w:pPr>
              <w:pStyle w:val="19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  <w:t>Documentación de comprobación inmediata: En función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</w:tcPr>
          <w:p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eastAsia="Calibri" w:cs="Arial"/>
                <w:b/>
                <w:color w:val="000000"/>
                <w:sz w:val="24"/>
                <w:szCs w:val="24"/>
                <w:lang w:eastAsia="es-MX"/>
              </w:rPr>
              <w:t>Normativo</w:t>
            </w:r>
          </w:p>
        </w:tc>
        <w:tc>
          <w:tcPr>
            <w:tcW w:w="7787" w:type="dxa"/>
          </w:tcPr>
          <w:p>
            <w:pPr>
              <w:pStyle w:val="19"/>
              <w:numPr>
                <w:ilvl w:val="0"/>
                <w:numId w:val="0"/>
              </w:numPr>
              <w:tabs>
                <w:tab w:val="left" w:pos="3817"/>
              </w:tabs>
              <w:ind w:leftChars="0"/>
              <w:rPr>
                <w:rFonts w:ascii="Arial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Ley General de Archivos</w:t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3817"/>
              </w:tabs>
              <w:ind w:leftChars="0"/>
              <w:rPr>
                <w:rFonts w:ascii="Arial" w:hAnsi="Arial" w:cs="Arial"/>
                <w:color w:val="000000"/>
                <w:sz w:val="24"/>
                <w:szCs w:val="24"/>
                <w:lang w:val="es-A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Ley de Archivos del Estado de Chiapas</w:t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3817"/>
              </w:tabs>
              <w:ind w:leftChars="0"/>
              <w:rPr>
                <w:rFonts w:ascii="Arial" w:hAnsi="Arial" w:cs="Arial"/>
                <w:color w:val="000000"/>
                <w:sz w:val="24"/>
                <w:szCs w:val="24"/>
                <w:lang w:val="es-A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A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Reglamento de Ley Federal de Archivos</w:t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3817"/>
              </w:tabs>
              <w:ind w:leftChars="0"/>
              <w:rPr>
                <w:rFonts w:ascii="Arial" w:hAnsi="Arial" w:cs="Arial"/>
                <w:color w:val="000000"/>
                <w:sz w:val="24"/>
                <w:szCs w:val="24"/>
                <w:lang w:val="es-A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A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Lineamientos para la Organización y Conservación de Archivos del Estado de Chiapas</w:t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3817"/>
              </w:tabs>
              <w:ind w:leftChars="0"/>
              <w:rPr>
                <w:rFonts w:ascii="Arial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Lineamientos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MX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Transparencia</w:t>
            </w:r>
            <w:r>
              <w:rPr>
                <w:rFonts w:ascii="Arial" w:hAnsi="Arial" w:cs="Arial"/>
                <w:color w:val="000000"/>
                <w:sz w:val="24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de Chiapas</w:t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3817"/>
              </w:tabs>
              <w:rPr>
                <w:rFonts w:ascii="Arial" w:hAnsi="Arial" w:cs="Arial"/>
                <w:b/>
                <w:color w:val="000000"/>
                <w:sz w:val="24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Disposiciones en material de archivos</w:t>
            </w:r>
          </w:p>
          <w:p>
            <w:pPr>
              <w:pStyle w:val="19"/>
              <w:numPr>
                <w:ilvl w:val="0"/>
                <w:numId w:val="0"/>
              </w:numPr>
              <w:tabs>
                <w:tab w:val="left" w:pos="3817"/>
              </w:tabs>
              <w:ind w:leftChars="0"/>
              <w:rPr>
                <w:rFonts w:ascii="Arial" w:hAnsi="Arial" w:cs="Arial"/>
                <w:color w:val="000000"/>
                <w:sz w:val="24"/>
                <w:szCs w:val="24"/>
                <w:lang w:val="es-A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AR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Criterios para elaborar el Plan Anual de Desarrollo Archivístico.</w:t>
            </w:r>
          </w:p>
          <w:p>
            <w:pPr>
              <w:pStyle w:val="19"/>
              <w:numPr>
                <w:ilvl w:val="0"/>
                <w:numId w:val="0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eastAsia="Calibri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>
      <w:pPr>
        <w:pStyle w:val="10"/>
        <w:ind w:left="178" w:right="109"/>
        <w:contextualSpacing/>
        <w:rPr>
          <w:rFonts w:ascii="Arial" w:hAnsi="Arial" w:eastAsia="Calibri" w:cs="Arial"/>
        </w:rPr>
      </w:pPr>
    </w:p>
    <w:p>
      <w:pPr>
        <w:pStyle w:val="3"/>
        <w:spacing w:before="0" w:after="0"/>
        <w:ind w:left="0" w:firstLine="142"/>
        <w:rPr>
          <w:rFonts w:ascii="Arial" w:hAnsi="Arial"/>
          <w:b/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I.3 Planeación</w:t>
      </w:r>
    </w:p>
    <w:p>
      <w:pPr>
        <w:spacing w:after="0"/>
        <w:rPr>
          <w:rFonts w:ascii="Georgia" w:hAnsi="Georgia"/>
          <w:sz w:val="24"/>
          <w:szCs w:val="24"/>
        </w:rPr>
      </w:pPr>
    </w:p>
    <w:p>
      <w:pPr>
        <w:pStyle w:val="10"/>
        <w:spacing w:before="104" w:beforeAutospacing="0"/>
        <w:ind w:left="142" w:right="110"/>
        <w:jc w:val="both"/>
        <w:rPr>
          <w:rFonts w:hint="default" w:ascii="Arial" w:hAnsi="Arial" w:eastAsia="Calibri" w:cs="Arial"/>
          <w:lang w:val="es-MX"/>
        </w:rPr>
      </w:pPr>
      <w:r>
        <w:rPr>
          <w:rFonts w:ascii="Arial" w:hAnsi="Arial" w:eastAsia="Calibri" w:cs="Arial"/>
        </w:rPr>
        <w:t xml:space="preserve">El Área Coordinadora de Archivos (ACA) </w:t>
      </w:r>
      <w:r>
        <w:rPr>
          <w:rFonts w:hint="default" w:ascii="Arial" w:hAnsi="Arial" w:eastAsia="Calibri" w:cs="Arial"/>
          <w:lang w:val="es-MX"/>
        </w:rPr>
        <w:t>cuenta</w:t>
      </w:r>
      <w:r>
        <w:rPr>
          <w:rFonts w:ascii="Arial" w:hAnsi="Arial" w:eastAsia="Calibri" w:cs="Arial"/>
        </w:rPr>
        <w:t xml:space="preserve"> con la participación de los Responsables de los archivos de trámite y de concentración, así como de los Representantes del Grupo Interdisciplinario en el ICTIECH, para llevar a cabo la planificación de las acciones, estrategias y actividades de una manera consensuada para el logro de los objetivos del PADA 202</w:t>
      </w:r>
      <w:r>
        <w:rPr>
          <w:rFonts w:hint="default" w:ascii="Arial" w:hAnsi="Arial" w:eastAsia="Calibri" w:cs="Arial"/>
          <w:lang w:val="es-MX"/>
        </w:rPr>
        <w:t>0.</w:t>
      </w:r>
    </w:p>
    <w:p>
      <w:pPr>
        <w:pStyle w:val="10"/>
        <w:spacing w:before="104" w:beforeAutospacing="0"/>
        <w:ind w:left="178" w:right="110"/>
        <w:jc w:val="both"/>
        <w:rPr>
          <w:rFonts w:ascii="Arial" w:hAnsi="Arial" w:eastAsia="Calibri" w:cs="Arial"/>
        </w:rPr>
      </w:pPr>
    </w:p>
    <w:p>
      <w:pPr>
        <w:pStyle w:val="10"/>
        <w:spacing w:after="100" w:afterAutospacing="1"/>
        <w:ind w:left="178" w:right="110" w:hanging="3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I.3.1.- Requisitos</w:t>
      </w:r>
    </w:p>
    <w:p>
      <w:pPr>
        <w:pStyle w:val="10"/>
        <w:spacing w:after="100" w:afterAutospacing="1"/>
        <w:ind w:left="178" w:right="110" w:hanging="36"/>
        <w:contextualSpacing/>
        <w:jc w:val="both"/>
        <w:rPr>
          <w:rFonts w:ascii="Arial" w:hAnsi="Arial" w:cs="Arial"/>
        </w:rPr>
      </w:pPr>
      <w:r>
        <w:rPr>
          <w:rFonts w:ascii="Arial" w:hAnsi="Arial" w:eastAsia="Calibri" w:cs="Arial"/>
        </w:rPr>
        <w:t>Actividades, requerimientos y responsables para la ejecución de procesos archivísticos</w:t>
      </w:r>
      <w:r>
        <w:rPr>
          <w:rFonts w:ascii="Arial" w:hAnsi="Arial" w:cs="Arial"/>
        </w:rPr>
        <w:t>.</w:t>
      </w:r>
    </w:p>
    <w:tbl>
      <w:tblPr>
        <w:tblStyle w:val="22"/>
        <w:tblW w:w="4999" w:type="pct"/>
        <w:tblInd w:w="0" w:type="dxa"/>
        <w:tblBorders>
          <w:top w:val="single" w:color="C45811" w:sz="6" w:space="0"/>
          <w:left w:val="single" w:color="C45811" w:sz="6" w:space="0"/>
          <w:bottom w:val="single" w:color="C45811" w:sz="6" w:space="0"/>
          <w:right w:val="single" w:color="C45811" w:sz="6" w:space="0"/>
          <w:insideH w:val="single" w:color="C45811" w:sz="6" w:space="0"/>
          <w:insideV w:val="single" w:color="C4581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3117"/>
        <w:gridCol w:w="2635"/>
        <w:gridCol w:w="3331"/>
        <w:gridCol w:w="3332"/>
      </w:tblGrid>
      <w:tr>
        <w:tblPrEx>
          <w:tblBorders>
            <w:top w:val="single" w:color="C45811" w:sz="6" w:space="0"/>
            <w:left w:val="single" w:color="C45811" w:sz="6" w:space="0"/>
            <w:bottom w:val="single" w:color="C45811" w:sz="6" w:space="0"/>
            <w:right w:val="single" w:color="C45811" w:sz="6" w:space="0"/>
            <w:insideH w:val="single" w:color="C45811" w:sz="6" w:space="0"/>
            <w:insideV w:val="single" w:color="C4581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28" w:type="pct"/>
            <w:gridSpan w:val="2"/>
            <w:tcBorders>
              <w:top w:val="single" w:color="C45811" w:sz="6" w:space="0"/>
              <w:left w:val="single" w:color="C45811" w:sz="6" w:space="0"/>
              <w:bottom w:val="single" w:color="C45811" w:sz="6" w:space="0"/>
              <w:right w:val="single" w:color="C45811" w:sz="6" w:space="0"/>
            </w:tcBorders>
            <w:shd w:val="clear" w:color="auto" w:fill="FEF2CC"/>
          </w:tcPr>
          <w:p>
            <w:pPr>
              <w:pStyle w:val="21"/>
              <w:spacing w:before="23" w:beforeAutospacing="0" w:line="241" w:lineRule="exact"/>
              <w:ind w:left="1232"/>
              <w:rPr>
                <w:rFonts w:ascii="Arial" w:hAnsi="Arial" w:eastAsia="Calibri" w:cs="Arial"/>
                <w:b/>
              </w:rPr>
            </w:pPr>
            <w:r>
              <w:rPr>
                <w:rFonts w:ascii="Arial" w:hAnsi="Arial" w:eastAsia="Calibri" w:cs="Arial"/>
                <w:b/>
              </w:rPr>
              <w:t>Actividades planificadas</w:t>
            </w:r>
          </w:p>
        </w:tc>
        <w:tc>
          <w:tcPr>
            <w:tcW w:w="1012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  <w:shd w:val="clear" w:color="auto" w:fill="FEF2CC"/>
          </w:tcPr>
          <w:p>
            <w:pPr>
              <w:pStyle w:val="21"/>
              <w:spacing w:before="23" w:beforeAutospacing="0" w:line="241" w:lineRule="exact"/>
              <w:ind w:left="361"/>
              <w:jc w:val="center"/>
              <w:rPr>
                <w:rFonts w:ascii="Arial" w:hAnsi="Arial" w:eastAsia="Calibri" w:cs="Arial"/>
                <w:b/>
              </w:rPr>
            </w:pPr>
            <w:r>
              <w:rPr>
                <w:rFonts w:ascii="Arial" w:hAnsi="Arial" w:eastAsia="Calibri" w:cs="Arial"/>
                <w:b/>
              </w:rPr>
              <w:t>Requerimientos y/o insumos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  <w:shd w:val="clear" w:color="auto" w:fill="FEF2CC"/>
          </w:tcPr>
          <w:p>
            <w:pPr>
              <w:pStyle w:val="21"/>
              <w:spacing w:before="23" w:beforeAutospacing="0" w:line="241" w:lineRule="exact"/>
              <w:ind w:left="1197"/>
              <w:rPr>
                <w:rFonts w:ascii="Arial" w:hAnsi="Arial" w:eastAsia="Calibri" w:cs="Arial"/>
                <w:b/>
              </w:rPr>
            </w:pPr>
            <w:r>
              <w:rPr>
                <w:rFonts w:ascii="Arial" w:hAnsi="Arial" w:eastAsia="Calibri" w:cs="Arial"/>
                <w:b/>
              </w:rPr>
              <w:t>Responsable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  <w:shd w:val="clear" w:color="auto" w:fill="FEF2CC"/>
          </w:tcPr>
          <w:p>
            <w:pPr>
              <w:pStyle w:val="21"/>
              <w:spacing w:before="23" w:beforeAutospacing="0" w:line="241" w:lineRule="exact"/>
              <w:ind w:left="1197"/>
              <w:rPr>
                <w:rFonts w:hint="default" w:ascii="Arial" w:hAnsi="Arial" w:eastAsia="Calibri" w:cs="Arial"/>
                <w:b/>
                <w:lang w:val="es-MX"/>
              </w:rPr>
            </w:pPr>
            <w:r>
              <w:rPr>
                <w:rFonts w:hint="default" w:ascii="Arial" w:hAnsi="Arial" w:eastAsia="Calibri" w:cs="Arial"/>
                <w:b/>
                <w:lang w:val="es-MX"/>
              </w:rPr>
              <w:t>Status</w:t>
            </w:r>
          </w:p>
        </w:tc>
      </w:tr>
      <w:tr>
        <w:tblPrEx>
          <w:tblBorders>
            <w:top w:val="single" w:color="C45811" w:sz="6" w:space="0"/>
            <w:left w:val="single" w:color="C45811" w:sz="6" w:space="0"/>
            <w:bottom w:val="single" w:color="C45811" w:sz="6" w:space="0"/>
            <w:right w:val="single" w:color="C45811" w:sz="6" w:space="0"/>
            <w:insideH w:val="single" w:color="C45811" w:sz="6" w:space="0"/>
            <w:insideV w:val="single" w:color="C4581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31" w:type="pct"/>
            <w:tcBorders>
              <w:top w:val="single" w:color="C45811" w:sz="6" w:space="0"/>
              <w:left w:val="single" w:color="C45811" w:sz="6" w:space="0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ind w:left="215" w:right="202"/>
              <w:jc w:val="center"/>
              <w:rPr>
                <w:rFonts w:eastAsia="Georgia"/>
                <w:b/>
              </w:rPr>
            </w:pPr>
            <w:r>
              <w:rPr>
                <w:rFonts w:eastAsia="Georgia"/>
                <w:b/>
              </w:rPr>
              <w:t>1.</w:t>
            </w:r>
          </w:p>
        </w:tc>
        <w:tc>
          <w:tcPr>
            <w:tcW w:w="1196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95" w:beforeAutospacing="0"/>
              <w:ind w:left="107" w:right="91"/>
              <w:rPr>
                <w:rFonts w:eastAsia="Georgia"/>
              </w:rPr>
            </w:pPr>
            <w:r>
              <w:rPr>
                <w:rFonts w:eastAsia="Georgia"/>
              </w:rPr>
              <w:t xml:space="preserve">Eliminar Documentos de </w:t>
            </w:r>
            <w:r>
              <w:rPr>
                <w:rFonts w:eastAsia="Georgia"/>
                <w:spacing w:val="-3"/>
              </w:rPr>
              <w:t xml:space="preserve">Comprobación </w:t>
            </w:r>
            <w:r>
              <w:rPr>
                <w:rFonts w:eastAsia="Georgia"/>
              </w:rPr>
              <w:t>Administrativa Inmediata.</w:t>
            </w:r>
          </w:p>
        </w:tc>
        <w:tc>
          <w:tcPr>
            <w:tcW w:w="1012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ind w:left="108"/>
              <w:rPr>
                <w:rFonts w:eastAsia="Georgia"/>
              </w:rPr>
            </w:pPr>
            <w:r>
              <w:rPr>
                <w:rFonts w:eastAsia="Georgia"/>
              </w:rPr>
              <w:t>Levantamiento de información.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numPr>
                <w:ilvl w:val="0"/>
                <w:numId w:val="2"/>
              </w:numPr>
              <w:ind w:right="92"/>
              <w:rPr>
                <w:rFonts w:eastAsia="Georgia"/>
              </w:rPr>
            </w:pPr>
            <w:r>
              <w:rPr>
                <w:rFonts w:eastAsia="Georgia"/>
              </w:rPr>
              <w:t xml:space="preserve">Responsables de los archivos </w:t>
            </w:r>
            <w:r>
              <w:rPr>
                <w:rFonts w:eastAsia="Georgia"/>
                <w:spacing w:val="-6"/>
              </w:rPr>
              <w:t xml:space="preserve">de </w:t>
            </w:r>
            <w:r>
              <w:rPr>
                <w:rFonts w:eastAsia="Georgia"/>
              </w:rPr>
              <w:t>trámite.</w:t>
            </w:r>
          </w:p>
          <w:p>
            <w:pPr>
              <w:pStyle w:val="21"/>
              <w:numPr>
                <w:ilvl w:val="0"/>
                <w:numId w:val="2"/>
              </w:numPr>
              <w:spacing w:line="202" w:lineRule="exact"/>
              <w:ind w:hanging="283"/>
              <w:rPr>
                <w:rFonts w:eastAsia="Georgia"/>
              </w:rPr>
            </w:pPr>
            <w:r>
              <w:rPr>
                <w:rFonts w:eastAsia="Georgia"/>
              </w:rPr>
              <w:t>Responsable del ACA.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numPr>
                <w:ilvl w:val="0"/>
                <w:numId w:val="0"/>
              </w:numPr>
              <w:spacing w:line="202" w:lineRule="exact"/>
              <w:jc w:val="center"/>
              <w:rPr>
                <w:rFonts w:hint="default" w:eastAsia="Georgia"/>
                <w:lang w:val="es-MX"/>
              </w:rPr>
            </w:pPr>
            <w:r>
              <w:rPr>
                <w:rFonts w:hint="default" w:eastAsia="Georgia"/>
                <w:lang w:val="es-MX"/>
              </w:rPr>
              <w:t>Concluido al 100%</w:t>
            </w:r>
          </w:p>
        </w:tc>
      </w:tr>
      <w:tr>
        <w:tblPrEx>
          <w:tblBorders>
            <w:top w:val="single" w:color="C45811" w:sz="6" w:space="0"/>
            <w:left w:val="single" w:color="C45811" w:sz="6" w:space="0"/>
            <w:bottom w:val="single" w:color="C45811" w:sz="6" w:space="0"/>
            <w:right w:val="single" w:color="C45811" w:sz="6" w:space="0"/>
            <w:insideH w:val="single" w:color="C45811" w:sz="6" w:space="0"/>
            <w:insideV w:val="single" w:color="C4581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1" w:type="pct"/>
            <w:tcBorders>
              <w:top w:val="single" w:color="C45811" w:sz="6" w:space="0"/>
              <w:left w:val="single" w:color="C45811" w:sz="6" w:space="0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125" w:beforeAutospacing="0"/>
              <w:ind w:left="215" w:right="202"/>
              <w:jc w:val="center"/>
              <w:rPr>
                <w:rFonts w:eastAsia="Georgia"/>
                <w:b/>
              </w:rPr>
            </w:pPr>
            <w:r>
              <w:rPr>
                <w:rFonts w:eastAsia="Georgia"/>
                <w:b/>
              </w:rPr>
              <w:t>2.</w:t>
            </w:r>
          </w:p>
        </w:tc>
        <w:tc>
          <w:tcPr>
            <w:tcW w:w="1196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line="220" w:lineRule="exact"/>
              <w:ind w:left="107"/>
              <w:rPr>
                <w:rFonts w:eastAsia="Georgia"/>
              </w:rPr>
            </w:pPr>
            <w:r>
              <w:rPr>
                <w:rFonts w:eastAsia="Georgia"/>
              </w:rPr>
              <w:t>Actualizar los Inventarios Generales de Expedientes.</w:t>
            </w:r>
            <w:r>
              <w:rPr>
                <w:rFonts w:eastAsia="Georgia"/>
              </w:rPr>
              <w:tab/>
            </w:r>
          </w:p>
        </w:tc>
        <w:tc>
          <w:tcPr>
            <w:tcW w:w="1012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136" w:beforeAutospacing="0"/>
              <w:ind w:left="108"/>
              <w:rPr>
                <w:rFonts w:eastAsia="Georgia"/>
              </w:rPr>
            </w:pPr>
            <w:r>
              <w:rPr>
                <w:rFonts w:eastAsia="Georgia"/>
              </w:rPr>
              <w:t>Levantamiento de información.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27" w:beforeAutospacing="0"/>
              <w:ind w:left="109" w:right="92"/>
              <w:rPr>
                <w:rFonts w:eastAsia="Georgia"/>
              </w:rPr>
            </w:pPr>
            <w:r>
              <w:rPr>
                <w:rFonts w:eastAsia="Georgia"/>
              </w:rPr>
              <w:t xml:space="preserve">Responsables de los archivos </w:t>
            </w:r>
            <w:r>
              <w:rPr>
                <w:rFonts w:eastAsia="Georgia"/>
                <w:spacing w:val="-9"/>
              </w:rPr>
              <w:t xml:space="preserve">de </w:t>
            </w:r>
            <w:r>
              <w:rPr>
                <w:rFonts w:eastAsia="Georgia"/>
              </w:rPr>
              <w:t>Trámite y de Concentración.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27" w:beforeAutospacing="0"/>
              <w:ind w:left="109" w:right="92"/>
              <w:jc w:val="center"/>
              <w:rPr>
                <w:rFonts w:eastAsia="Georgia"/>
              </w:rPr>
            </w:pPr>
            <w:r>
              <w:rPr>
                <w:rFonts w:hint="default" w:eastAsia="Georgia"/>
                <w:lang w:val="es-MX"/>
              </w:rPr>
              <w:t>Concluido al 100%</w:t>
            </w:r>
          </w:p>
        </w:tc>
      </w:tr>
      <w:tr>
        <w:tblPrEx>
          <w:tblBorders>
            <w:top w:val="single" w:color="C45811" w:sz="6" w:space="0"/>
            <w:left w:val="single" w:color="C45811" w:sz="6" w:space="0"/>
            <w:bottom w:val="single" w:color="C45811" w:sz="6" w:space="0"/>
            <w:right w:val="single" w:color="C45811" w:sz="6" w:space="0"/>
            <w:insideH w:val="single" w:color="C45811" w:sz="6" w:space="0"/>
            <w:insideV w:val="single" w:color="C4581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1" w:type="pct"/>
            <w:tcBorders>
              <w:top w:val="single" w:color="C45811" w:sz="6" w:space="0"/>
              <w:left w:val="single" w:color="C45811" w:sz="6" w:space="0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101" w:beforeAutospacing="0"/>
              <w:ind w:left="215" w:right="202"/>
              <w:jc w:val="center"/>
              <w:rPr>
                <w:rFonts w:eastAsia="Georgia"/>
                <w:b/>
              </w:rPr>
            </w:pPr>
            <w:r>
              <w:rPr>
                <w:rFonts w:eastAsia="Georgia"/>
                <w:b/>
              </w:rPr>
              <w:t>3.</w:t>
            </w:r>
          </w:p>
        </w:tc>
        <w:tc>
          <w:tcPr>
            <w:tcW w:w="1196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101" w:beforeAutospacing="0"/>
              <w:ind w:left="107"/>
              <w:rPr>
                <w:rFonts w:eastAsia="Georgia"/>
              </w:rPr>
            </w:pPr>
            <w:r>
              <w:rPr>
                <w:rFonts w:eastAsia="Georgia"/>
              </w:rPr>
              <w:t>Actualizar la Guía Simple de Archivos.</w:t>
            </w:r>
          </w:p>
        </w:tc>
        <w:tc>
          <w:tcPr>
            <w:tcW w:w="1012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112" w:beforeAutospacing="0"/>
              <w:ind w:left="108"/>
              <w:rPr>
                <w:rFonts w:eastAsia="Georgia"/>
              </w:rPr>
            </w:pPr>
            <w:r>
              <w:rPr>
                <w:rFonts w:eastAsia="Georgia"/>
              </w:rPr>
              <w:t>Levantamiento de información.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line="218" w:lineRule="exact"/>
              <w:ind w:left="109" w:right="92"/>
              <w:rPr>
                <w:rFonts w:eastAsia="Georgia"/>
              </w:rPr>
            </w:pPr>
            <w:r>
              <w:rPr>
                <w:rFonts w:eastAsia="Georgia"/>
              </w:rPr>
              <w:t>Responsables</w:t>
            </w:r>
            <w:r>
              <w:rPr>
                <w:rFonts w:eastAsia="Georgia"/>
              </w:rPr>
              <w:tab/>
            </w:r>
            <w:r>
              <w:rPr>
                <w:rFonts w:eastAsia="Georgia"/>
              </w:rPr>
              <w:t xml:space="preserve">de los archivos </w:t>
            </w:r>
            <w:r>
              <w:rPr>
                <w:rFonts w:eastAsia="Georgia"/>
                <w:spacing w:val="-9"/>
              </w:rPr>
              <w:t xml:space="preserve">de </w:t>
            </w:r>
            <w:r>
              <w:rPr>
                <w:rFonts w:eastAsia="Georgia"/>
              </w:rPr>
              <w:t>Trámite y de Concentración.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line="218" w:lineRule="exact"/>
              <w:ind w:left="109" w:right="92"/>
              <w:jc w:val="center"/>
              <w:rPr>
                <w:rFonts w:eastAsia="Georgia"/>
              </w:rPr>
            </w:pPr>
            <w:r>
              <w:rPr>
                <w:rFonts w:hint="default" w:eastAsia="Georgia"/>
                <w:lang w:val="es-MX"/>
              </w:rPr>
              <w:t>Concluido al 100%</w:t>
            </w:r>
          </w:p>
        </w:tc>
      </w:tr>
      <w:tr>
        <w:tblPrEx>
          <w:tblBorders>
            <w:top w:val="single" w:color="C45811" w:sz="6" w:space="0"/>
            <w:left w:val="single" w:color="C45811" w:sz="6" w:space="0"/>
            <w:bottom w:val="single" w:color="C45811" w:sz="6" w:space="0"/>
            <w:right w:val="single" w:color="C45811" w:sz="6" w:space="0"/>
            <w:insideH w:val="single" w:color="C45811" w:sz="6" w:space="0"/>
            <w:insideV w:val="single" w:color="C4581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31" w:type="pct"/>
            <w:tcBorders>
              <w:top w:val="single" w:color="C45811" w:sz="6" w:space="0"/>
              <w:left w:val="single" w:color="C45811" w:sz="6" w:space="0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ind w:left="215" w:right="201"/>
              <w:jc w:val="center"/>
              <w:rPr>
                <w:rFonts w:eastAsia="Georgia"/>
                <w:b/>
              </w:rPr>
            </w:pPr>
            <w:r>
              <w:rPr>
                <w:rFonts w:eastAsia="Georgia"/>
                <w:b/>
              </w:rPr>
              <w:t>4.</w:t>
            </w:r>
          </w:p>
        </w:tc>
        <w:tc>
          <w:tcPr>
            <w:tcW w:w="1196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spacing w:before="95" w:beforeAutospacing="0"/>
              <w:ind w:left="107"/>
              <w:rPr>
                <w:rFonts w:eastAsia="Georgia"/>
              </w:rPr>
            </w:pPr>
            <w:r>
              <w:rPr>
                <w:rFonts w:eastAsia="Georgia"/>
              </w:rPr>
              <w:t>Publicar los Instrumentos de Control y Consulta Archivística.</w:t>
            </w:r>
          </w:p>
        </w:tc>
        <w:tc>
          <w:tcPr>
            <w:tcW w:w="1012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numPr>
                <w:ilvl w:val="0"/>
                <w:numId w:val="3"/>
              </w:numPr>
              <w:ind w:right="92"/>
              <w:rPr>
                <w:rFonts w:eastAsia="Georgia"/>
              </w:rPr>
            </w:pPr>
            <w:r>
              <w:rPr>
                <w:rFonts w:eastAsia="Georgia"/>
              </w:rPr>
              <w:t xml:space="preserve">Instrumento de Control y </w:t>
            </w:r>
            <w:r>
              <w:rPr>
                <w:rFonts w:eastAsia="Georgia"/>
                <w:spacing w:val="-3"/>
              </w:rPr>
              <w:t xml:space="preserve">Consulta </w:t>
            </w:r>
            <w:r>
              <w:rPr>
                <w:rFonts w:eastAsia="Georgia"/>
              </w:rPr>
              <w:t>Archivístico.</w:t>
            </w:r>
          </w:p>
          <w:p>
            <w:pPr>
              <w:pStyle w:val="21"/>
              <w:numPr>
                <w:ilvl w:val="0"/>
                <w:numId w:val="3"/>
              </w:numPr>
              <w:spacing w:line="202" w:lineRule="exact"/>
              <w:ind w:hanging="283"/>
              <w:rPr>
                <w:rFonts w:eastAsia="Georgia"/>
              </w:rPr>
            </w:pPr>
            <w:r>
              <w:rPr>
                <w:rFonts w:eastAsia="Georgia"/>
              </w:rPr>
              <w:t>Documento autorizado y validado.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ind w:left="109"/>
              <w:rPr>
                <w:rFonts w:eastAsia="Georgia"/>
              </w:rPr>
            </w:pPr>
            <w:r>
              <w:rPr>
                <w:rFonts w:eastAsia="Georgia"/>
              </w:rPr>
              <w:t>Responsable del ACA.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ind w:left="109"/>
              <w:jc w:val="center"/>
              <w:rPr>
                <w:rFonts w:eastAsia="Georgia"/>
              </w:rPr>
            </w:pPr>
            <w:r>
              <w:rPr>
                <w:rFonts w:hint="default" w:eastAsia="Georgia"/>
                <w:lang w:val="es-MX"/>
              </w:rPr>
              <w:t>Concluido al 100%</w:t>
            </w:r>
          </w:p>
        </w:tc>
      </w:tr>
      <w:tr>
        <w:tblPrEx>
          <w:tblBorders>
            <w:top w:val="single" w:color="C45811" w:sz="6" w:space="0"/>
            <w:left w:val="single" w:color="C45811" w:sz="6" w:space="0"/>
            <w:bottom w:val="single" w:color="C45811" w:sz="6" w:space="0"/>
            <w:right w:val="single" w:color="C45811" w:sz="6" w:space="0"/>
            <w:insideH w:val="single" w:color="C45811" w:sz="6" w:space="0"/>
            <w:insideV w:val="single" w:color="C4581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31" w:type="pct"/>
            <w:tcBorders>
              <w:top w:val="single" w:color="C45811" w:sz="6" w:space="0"/>
              <w:left w:val="single" w:color="C45811" w:sz="6" w:space="0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ind w:left="213" w:right="202"/>
              <w:jc w:val="center"/>
              <w:rPr>
                <w:rFonts w:eastAsia="Georgia"/>
                <w:b/>
              </w:rPr>
            </w:pPr>
            <w:r>
              <w:rPr>
                <w:rFonts w:eastAsia="Georgia"/>
                <w:b/>
              </w:rPr>
              <w:t>5.</w:t>
            </w:r>
          </w:p>
        </w:tc>
        <w:tc>
          <w:tcPr>
            <w:tcW w:w="1196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ind w:left="107"/>
              <w:rPr>
                <w:rFonts w:eastAsia="Georgia"/>
              </w:rPr>
            </w:pPr>
            <w:r>
              <w:rPr>
                <w:rFonts w:eastAsia="Georgia"/>
              </w:rPr>
              <w:t>Capacitar en materia de archivos.</w:t>
            </w:r>
          </w:p>
        </w:tc>
        <w:tc>
          <w:tcPr>
            <w:tcW w:w="1012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numPr>
                <w:ilvl w:val="0"/>
                <w:numId w:val="4"/>
              </w:numPr>
              <w:ind w:hanging="283"/>
              <w:rPr>
                <w:rFonts w:eastAsia="Georgia"/>
              </w:rPr>
            </w:pPr>
            <w:r>
              <w:rPr>
                <w:rFonts w:eastAsia="Georgia"/>
              </w:rPr>
              <w:t>Planeación y participación.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numPr>
                <w:ilvl w:val="0"/>
                <w:numId w:val="5"/>
              </w:numPr>
              <w:ind w:right="92"/>
              <w:rPr>
                <w:rFonts w:eastAsia="Georgia"/>
              </w:rPr>
            </w:pPr>
            <w:r>
              <w:rPr>
                <w:rFonts w:eastAsia="Georgia"/>
              </w:rPr>
              <w:t xml:space="preserve">Responsables de los archivos </w:t>
            </w:r>
            <w:r>
              <w:rPr>
                <w:rFonts w:eastAsia="Georgia"/>
                <w:spacing w:val="-6"/>
              </w:rPr>
              <w:t xml:space="preserve">de </w:t>
            </w:r>
            <w:r>
              <w:rPr>
                <w:rFonts w:eastAsia="Georgia"/>
              </w:rPr>
              <w:t>trámite.</w:t>
            </w:r>
          </w:p>
          <w:p>
            <w:pPr>
              <w:pStyle w:val="21"/>
              <w:numPr>
                <w:ilvl w:val="0"/>
                <w:numId w:val="5"/>
              </w:numPr>
              <w:spacing w:line="204" w:lineRule="exact"/>
              <w:ind w:hanging="283"/>
              <w:rPr>
                <w:rFonts w:eastAsia="Georgia"/>
              </w:rPr>
            </w:pPr>
            <w:r>
              <w:rPr>
                <w:rFonts w:eastAsia="Georgia"/>
              </w:rPr>
              <w:t>Responsable del ACA.</w:t>
            </w:r>
          </w:p>
        </w:tc>
        <w:tc>
          <w:tcPr>
            <w:tcW w:w="1279" w:type="pct"/>
            <w:tcBorders>
              <w:top w:val="single" w:color="C45811" w:sz="6" w:space="0"/>
              <w:left w:val="nil"/>
              <w:bottom w:val="single" w:color="C45811" w:sz="6" w:space="0"/>
              <w:right w:val="single" w:color="C45811" w:sz="6" w:space="0"/>
            </w:tcBorders>
          </w:tcPr>
          <w:p>
            <w:pPr>
              <w:pStyle w:val="21"/>
              <w:numPr>
                <w:ilvl w:val="0"/>
                <w:numId w:val="0"/>
              </w:numPr>
              <w:spacing w:line="204" w:lineRule="exact"/>
              <w:jc w:val="center"/>
              <w:rPr>
                <w:rFonts w:eastAsia="Georgia"/>
              </w:rPr>
            </w:pPr>
            <w:r>
              <w:rPr>
                <w:rFonts w:hint="default" w:eastAsia="Georgia"/>
                <w:lang w:val="es-MX"/>
              </w:rPr>
              <w:t>Concluido al 100%</w:t>
            </w:r>
          </w:p>
        </w:tc>
      </w:tr>
    </w:tbl>
    <w:p>
      <w:pPr>
        <w:spacing w:after="0"/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spacing w:after="0"/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spacing w:after="0"/>
        <w:contextualSpacing/>
        <w:rPr>
          <w:rFonts w:ascii="Arial" w:hAnsi="Arial" w:eastAsia="Calibri" w:cs="Arial"/>
          <w:color w:val="000000"/>
          <w:sz w:val="24"/>
          <w:szCs w:val="24"/>
          <w:lang w:eastAsia="es-MX"/>
        </w:rPr>
      </w:pPr>
    </w:p>
    <w:p>
      <w:pPr>
        <w:pStyle w:val="10"/>
        <w:spacing w:before="104" w:beforeAutospacing="0"/>
        <w:ind w:left="178" w:right="110"/>
        <w:jc w:val="both"/>
        <w:rPr>
          <w:rFonts w:hint="default" w:ascii="Arial" w:hAnsi="Arial" w:eastAsia="Calibri" w:cs="Arial"/>
          <w:b/>
          <w:lang w:val="es-MX"/>
        </w:rPr>
      </w:pPr>
      <w:r>
        <w:rPr>
          <w:rFonts w:hint="default" w:ascii="Arial" w:hAnsi="Arial" w:eastAsia="Calibri" w:cs="Arial"/>
          <w:b/>
          <w:lang w:val="es-MX"/>
        </w:rPr>
        <w:t xml:space="preserve">1.3.2. </w:t>
      </w:r>
      <w:r>
        <w:rPr>
          <w:rFonts w:ascii="Arial" w:hAnsi="Arial" w:eastAsia="Calibri" w:cs="Arial"/>
          <w:b/>
        </w:rPr>
        <w:t>Cronograma de Actividades PADA 202</w:t>
      </w:r>
      <w:r>
        <w:rPr>
          <w:rFonts w:hint="default" w:ascii="Arial" w:hAnsi="Arial" w:eastAsia="Calibri" w:cs="Arial"/>
          <w:b/>
          <w:lang w:val="es-MX"/>
        </w:rPr>
        <w:t>0</w:t>
      </w:r>
    </w:p>
    <w:p>
      <w:pPr>
        <w:pStyle w:val="10"/>
        <w:spacing w:before="104" w:beforeAutospacing="0"/>
        <w:ind w:left="178" w:right="110"/>
        <w:jc w:val="both"/>
        <w:rPr>
          <w:rFonts w:hint="default" w:ascii="Arial" w:hAnsi="Arial" w:eastAsia="Calibri" w:cs="Arial"/>
          <w:b/>
          <w:lang w:val="es-MX"/>
        </w:rPr>
      </w:pPr>
    </w:p>
    <w:tbl>
      <w:tblPr>
        <w:tblStyle w:val="22"/>
        <w:tblW w:w="0" w:type="auto"/>
        <w:tblInd w:w="566" w:type="dxa"/>
        <w:tblBorders>
          <w:top w:val="single" w:color="C45811" w:sz="2" w:space="0"/>
          <w:left w:val="single" w:color="C45811" w:sz="2" w:space="0"/>
          <w:bottom w:val="single" w:color="C45811" w:sz="2" w:space="0"/>
          <w:right w:val="single" w:color="C45811" w:sz="2" w:space="0"/>
          <w:insideH w:val="single" w:color="C45811" w:sz="2" w:space="0"/>
          <w:insideV w:val="single" w:color="C45811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6002"/>
        <w:gridCol w:w="3634"/>
      </w:tblGrid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21"/>
              <w:spacing w:before="1" w:beforeAutospacing="0"/>
              <w:jc w:val="center"/>
              <w:rPr>
                <w:rFonts w:hint="default" w:ascii="Arial" w:hAnsi="Arial" w:eastAsia="Georgia" w:cs="Arial"/>
                <w:b/>
              </w:rPr>
            </w:pPr>
          </w:p>
          <w:p>
            <w:pPr>
              <w:pStyle w:val="21"/>
              <w:spacing w:before="1" w:beforeAutospacing="0"/>
              <w:ind w:left="142"/>
              <w:jc w:val="center"/>
              <w:rPr>
                <w:rFonts w:hint="default" w:ascii="Arial" w:hAnsi="Arial" w:eastAsia="Georgia" w:cs="Arial"/>
                <w:b/>
                <w:lang w:val="es-MX"/>
              </w:rPr>
            </w:pPr>
            <w:r>
              <w:rPr>
                <w:rFonts w:hint="default" w:ascii="Arial" w:hAnsi="Arial" w:eastAsia="Georgia" w:cs="Arial"/>
                <w:b/>
              </w:rPr>
              <w:t>A</w:t>
            </w:r>
            <w:r>
              <w:rPr>
                <w:rFonts w:hint="default" w:ascii="Arial" w:hAnsi="Arial" w:eastAsia="Georgia" w:cs="Arial"/>
                <w:b/>
                <w:lang w:val="es-MX"/>
              </w:rPr>
              <w:t>ctividades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21"/>
              <w:spacing w:before="2" w:beforeAutospacing="0" w:line="221" w:lineRule="exact"/>
              <w:ind w:right="2110" w:rightChars="0"/>
              <w:jc w:val="center"/>
              <w:rPr>
                <w:rFonts w:hint="default" w:ascii="Arial" w:hAnsi="Arial" w:eastAsia="Georgia" w:cs="Arial"/>
                <w:b/>
                <w:lang w:val="es-MX"/>
              </w:rPr>
            </w:pPr>
          </w:p>
          <w:p>
            <w:pPr>
              <w:pStyle w:val="21"/>
              <w:spacing w:before="2" w:beforeAutospacing="0" w:line="221" w:lineRule="exact"/>
              <w:ind w:right="984" w:rightChars="0"/>
              <w:jc w:val="center"/>
              <w:rPr>
                <w:rFonts w:hint="default" w:ascii="Arial" w:hAnsi="Arial" w:eastAsia="Georgia" w:cs="Arial"/>
                <w:b/>
                <w:lang w:val="es-MX"/>
              </w:rPr>
            </w:pPr>
          </w:p>
          <w:p>
            <w:pPr>
              <w:pStyle w:val="21"/>
              <w:spacing w:before="2" w:beforeAutospacing="0" w:line="221" w:lineRule="exact"/>
              <w:ind w:right="104" w:rightChars="0"/>
              <w:jc w:val="center"/>
              <w:rPr>
                <w:rFonts w:hint="default" w:ascii="Arial" w:hAnsi="Arial" w:eastAsia="Georgia" w:cs="Arial"/>
                <w:b/>
                <w:lang w:val="es-MX"/>
              </w:rPr>
            </w:pPr>
            <w:r>
              <w:rPr>
                <w:rFonts w:hint="default" w:ascii="Arial" w:hAnsi="Arial" w:eastAsia="Georgia" w:cs="Arial"/>
                <w:b/>
                <w:lang w:val="es-MX"/>
              </w:rPr>
              <w:t>2020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ind w:left="127" w:right="126"/>
              <w:jc w:val="center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1.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C45811" w:sz="2" w:space="0"/>
              <w:right w:val="single" w:color="auto" w:sz="4" w:space="0"/>
            </w:tcBorders>
            <w:vAlign w:val="top"/>
          </w:tcPr>
          <w:p>
            <w:pPr>
              <w:pStyle w:val="21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 xml:space="preserve"> Organizar la Información en todas las áreas del ICTIECH</w:t>
            </w:r>
          </w:p>
          <w:p>
            <w:pPr>
              <w:pStyle w:val="21"/>
              <w:rPr>
                <w:rFonts w:hint="default" w:ascii="Arial" w:hAnsi="Arial" w:eastAsia="Georgia" w:cs="Arial"/>
              </w:rPr>
            </w:pP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Activo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ind w:left="128" w:right="126"/>
              <w:jc w:val="center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2.</w:t>
            </w:r>
          </w:p>
        </w:tc>
        <w:tc>
          <w:tcPr>
            <w:tcW w:w="6002" w:type="dxa"/>
            <w:tcBorders>
              <w:top w:val="single" w:color="C45811" w:sz="2" w:space="0"/>
              <w:left w:val="nil"/>
              <w:bottom w:val="single" w:color="C45811" w:sz="2" w:space="0"/>
              <w:right w:val="single" w:color="auto" w:sz="4" w:space="0"/>
            </w:tcBorders>
          </w:tcPr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Realizar Transferencias Primarias</w:t>
            </w:r>
          </w:p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</w:p>
        </w:tc>
        <w:tc>
          <w:tcPr>
            <w:tcW w:w="3634" w:type="dxa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Activo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ind w:left="128" w:right="126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3.</w:t>
            </w:r>
          </w:p>
        </w:tc>
        <w:tc>
          <w:tcPr>
            <w:tcW w:w="6002" w:type="dxa"/>
            <w:tcBorders>
              <w:top w:val="single" w:color="C45811" w:sz="2" w:space="0"/>
              <w:left w:val="nil"/>
              <w:bottom w:val="single" w:color="C45811" w:sz="2" w:space="0"/>
              <w:right w:val="single" w:color="auto" w:sz="4" w:space="0"/>
            </w:tcBorders>
          </w:tcPr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Realizar Transferencias Secundar</w:t>
            </w:r>
            <w:r>
              <w:rPr>
                <w:rFonts w:hint="default" w:ascii="Arial" w:hAnsi="Arial" w:eastAsia="Georgia" w:cs="Arial"/>
                <w:lang w:val="es-MX"/>
              </w:rPr>
              <w:t>i</w:t>
            </w:r>
            <w:r>
              <w:rPr>
                <w:rFonts w:hint="default" w:ascii="Arial" w:hAnsi="Arial" w:eastAsia="Georgia" w:cs="Arial"/>
              </w:rPr>
              <w:t>as</w:t>
            </w:r>
          </w:p>
        </w:tc>
        <w:tc>
          <w:tcPr>
            <w:tcW w:w="3634" w:type="dxa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Programado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ind w:left="128" w:right="126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4.</w:t>
            </w:r>
          </w:p>
        </w:tc>
        <w:tc>
          <w:tcPr>
            <w:tcW w:w="6002" w:type="dxa"/>
            <w:tcBorders>
              <w:top w:val="single" w:color="C45811" w:sz="2" w:space="0"/>
              <w:left w:val="nil"/>
              <w:bottom w:val="single" w:color="C45811" w:sz="2" w:space="0"/>
              <w:right w:val="single" w:color="auto" w:sz="4" w:space="0"/>
            </w:tcBorders>
            <w:vAlign w:val="center"/>
          </w:tcPr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 xml:space="preserve">Eliminar Documentos </w:t>
            </w:r>
            <w:r>
              <w:rPr>
                <w:rFonts w:hint="default" w:ascii="Arial" w:hAnsi="Arial" w:eastAsia="Georgia" w:cs="Arial"/>
                <w:lang w:val="es-MX"/>
              </w:rPr>
              <w:t>d</w:t>
            </w:r>
            <w:r>
              <w:rPr>
                <w:rFonts w:hint="default" w:ascii="Arial" w:hAnsi="Arial" w:eastAsia="Georgia" w:cs="Arial"/>
              </w:rPr>
              <w:t>e Comprobación Administrativa Inmediat</w:t>
            </w:r>
            <w:r>
              <w:rPr>
                <w:rFonts w:hint="default" w:ascii="Arial" w:hAnsi="Arial" w:eastAsia="Georgia" w:cs="Arial"/>
                <w:lang w:val="es-MX"/>
              </w:rPr>
              <w:t>a</w:t>
            </w:r>
          </w:p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</w:p>
        </w:tc>
        <w:tc>
          <w:tcPr>
            <w:tcW w:w="3634" w:type="dxa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Activo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0" w:type="auto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ind w:left="128" w:right="126"/>
              <w:jc w:val="center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5</w:t>
            </w:r>
            <w:r>
              <w:rPr>
                <w:rFonts w:hint="default" w:ascii="Arial" w:hAnsi="Arial" w:eastAsia="Georgia" w:cs="Arial"/>
              </w:rPr>
              <w:t>.</w:t>
            </w:r>
          </w:p>
        </w:tc>
        <w:tc>
          <w:tcPr>
            <w:tcW w:w="6002" w:type="dxa"/>
            <w:tcBorders>
              <w:top w:val="single" w:color="C45811" w:sz="2" w:space="0"/>
              <w:left w:val="nil"/>
              <w:bottom w:val="single" w:color="C45811" w:sz="2" w:space="0"/>
              <w:right w:val="single" w:color="auto" w:sz="4" w:space="0"/>
            </w:tcBorders>
            <w:vAlign w:val="center"/>
          </w:tcPr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Elaboración de los Inventarios Generales por Expedientes</w:t>
            </w:r>
          </w:p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</w:p>
        </w:tc>
        <w:tc>
          <w:tcPr>
            <w:tcW w:w="3634" w:type="dxa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 xml:space="preserve">Activo 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ind w:left="127" w:right="126"/>
              <w:jc w:val="center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6</w:t>
            </w:r>
            <w:r>
              <w:rPr>
                <w:rFonts w:hint="default" w:ascii="Arial" w:hAnsi="Arial" w:eastAsia="Georgia" w:cs="Arial"/>
              </w:rPr>
              <w:t>.</w:t>
            </w:r>
          </w:p>
        </w:tc>
        <w:tc>
          <w:tcPr>
            <w:tcW w:w="6002" w:type="dxa"/>
            <w:tcBorders>
              <w:top w:val="single" w:color="C45811" w:sz="2" w:space="0"/>
              <w:left w:val="nil"/>
              <w:bottom w:val="single" w:color="C45811" w:sz="2" w:space="0"/>
              <w:right w:val="single" w:color="auto" w:sz="4" w:space="0"/>
            </w:tcBorders>
          </w:tcPr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Elaboración de la Guía Simple de Archivos</w:t>
            </w:r>
          </w:p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</w:p>
        </w:tc>
        <w:tc>
          <w:tcPr>
            <w:tcW w:w="3634" w:type="dxa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Concluido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ind w:left="126" w:right="126"/>
              <w:jc w:val="center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7</w:t>
            </w:r>
            <w:r>
              <w:rPr>
                <w:rFonts w:hint="default" w:ascii="Arial" w:hAnsi="Arial" w:eastAsia="Georgia" w:cs="Arial"/>
              </w:rPr>
              <w:t>.</w:t>
            </w:r>
          </w:p>
        </w:tc>
        <w:tc>
          <w:tcPr>
            <w:tcW w:w="6002" w:type="dxa"/>
            <w:tcBorders>
              <w:top w:val="single" w:color="C45811" w:sz="2" w:space="0"/>
              <w:left w:val="nil"/>
              <w:bottom w:val="single" w:color="C45811" w:sz="2" w:space="0"/>
              <w:right w:val="single" w:color="auto" w:sz="4" w:space="0"/>
            </w:tcBorders>
          </w:tcPr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Publicar los Instrumentos de Control y Consulta Archivística</w:t>
            </w:r>
          </w:p>
        </w:tc>
        <w:tc>
          <w:tcPr>
            <w:tcW w:w="3634" w:type="dxa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Concluido</w:t>
            </w:r>
          </w:p>
        </w:tc>
      </w:tr>
      <w:tr>
        <w:tblPrEx>
          <w:tblBorders>
            <w:top w:val="single" w:color="C45811" w:sz="2" w:space="0"/>
            <w:left w:val="single" w:color="C45811" w:sz="2" w:space="0"/>
            <w:bottom w:val="single" w:color="C45811" w:sz="2" w:space="0"/>
            <w:right w:val="single" w:color="C45811" w:sz="2" w:space="0"/>
            <w:insideH w:val="single" w:color="C45811" w:sz="2" w:space="0"/>
            <w:insideV w:val="single" w:color="C4581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C45811" w:sz="2" w:space="0"/>
              <w:left w:val="single" w:color="auto" w:sz="4" w:space="0"/>
              <w:bottom w:val="single" w:color="auto" w:sz="4" w:space="0"/>
              <w:right w:val="single" w:color="C45811" w:sz="2" w:space="0"/>
            </w:tcBorders>
          </w:tcPr>
          <w:p>
            <w:pPr>
              <w:pStyle w:val="21"/>
              <w:spacing w:before="3" w:beforeAutospacing="0"/>
              <w:jc w:val="center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8</w:t>
            </w:r>
            <w:r>
              <w:rPr>
                <w:rFonts w:hint="default" w:ascii="Arial" w:hAnsi="Arial" w:eastAsia="Georgia" w:cs="Arial"/>
              </w:rPr>
              <w:t>.</w:t>
            </w:r>
          </w:p>
        </w:tc>
        <w:tc>
          <w:tcPr>
            <w:tcW w:w="6002" w:type="dxa"/>
            <w:tcBorders>
              <w:top w:val="single" w:color="C45811" w:sz="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ind w:left="69"/>
              <w:rPr>
                <w:rFonts w:hint="default" w:ascii="Arial" w:hAnsi="Arial" w:eastAsia="Georgia" w:cs="Arial"/>
              </w:rPr>
            </w:pPr>
            <w:r>
              <w:rPr>
                <w:rFonts w:hint="default" w:ascii="Arial" w:hAnsi="Arial" w:eastAsia="Georgia" w:cs="Arial"/>
              </w:rPr>
              <w:t>Capacitar en materia de archivos</w:t>
            </w:r>
          </w:p>
        </w:tc>
        <w:tc>
          <w:tcPr>
            <w:tcW w:w="3634" w:type="dxa"/>
            <w:tcBorders>
              <w:top w:val="single" w:color="C45811" w:sz="2" w:space="0"/>
              <w:left w:val="single" w:color="auto" w:sz="4" w:space="0"/>
              <w:bottom w:val="single" w:color="C45811" w:sz="2" w:space="0"/>
              <w:right w:val="single" w:color="C45811" w:sz="2" w:space="0"/>
            </w:tcBorders>
          </w:tcPr>
          <w:p>
            <w:pPr>
              <w:pStyle w:val="21"/>
              <w:jc w:val="center"/>
              <w:rPr>
                <w:rFonts w:hint="default" w:ascii="Arial" w:hAnsi="Arial" w:eastAsia="Georgia" w:cs="Arial"/>
                <w:lang w:val="es-MX"/>
              </w:rPr>
            </w:pPr>
            <w:r>
              <w:rPr>
                <w:rFonts w:hint="default" w:ascii="Arial" w:hAnsi="Arial" w:eastAsia="Georgia" w:cs="Arial"/>
                <w:lang w:val="es-MX"/>
              </w:rPr>
              <w:t>Concluido</w:t>
            </w:r>
          </w:p>
        </w:tc>
      </w:tr>
    </w:tbl>
    <w:p>
      <w:pPr>
        <w:spacing w:after="0" w:line="240" w:lineRule="auto"/>
        <w:contextualSpacing/>
        <w:rPr>
          <w:rFonts w:ascii="Calibri" w:hAnsi="Calibri" w:eastAsia="Georgia" w:cs="Calibri"/>
          <w:color w:val="000000"/>
          <w:lang w:eastAsia="es-MX"/>
        </w:rPr>
      </w:pPr>
    </w:p>
    <w:p>
      <w:pPr>
        <w:pStyle w:val="23"/>
        <w:ind w:left="0"/>
        <w:rPr>
          <w:rFonts w:ascii="Arial" w:hAnsi="Arial" w:cs="Arial"/>
          <w:b/>
          <w:color w:val="000000"/>
        </w:rPr>
      </w:pPr>
    </w:p>
    <w:p>
      <w:pPr>
        <w:pStyle w:val="23"/>
        <w:ind w:left="0"/>
        <w:rPr>
          <w:rFonts w:ascii="Arial" w:hAnsi="Arial" w:cs="Arial"/>
          <w:b/>
          <w:color w:val="000000"/>
        </w:rPr>
      </w:pPr>
    </w:p>
    <w:p>
      <w:pPr>
        <w:pStyle w:val="23"/>
        <w:ind w:left="0"/>
        <w:rPr>
          <w:rFonts w:hint="default" w:ascii="Arial" w:hAnsi="Arial" w:cs="Arial"/>
          <w:b/>
          <w:color w:val="000000"/>
          <w:lang w:val="es-MX"/>
        </w:rPr>
      </w:pPr>
      <w:r>
        <w:rPr>
          <w:rFonts w:hint="default" w:ascii="Arial" w:hAnsi="Arial" w:cs="Arial"/>
          <w:b/>
          <w:color w:val="000000"/>
          <w:lang w:val="es-MX"/>
        </w:rPr>
        <w:t>1.3.3 Recursos Materiales</w:t>
      </w:r>
    </w:p>
    <w:tbl>
      <w:tblPr>
        <w:tblStyle w:val="22"/>
        <w:tblW w:w="0" w:type="auto"/>
        <w:tblInd w:w="-198" w:type="dxa"/>
        <w:tblBorders>
          <w:top w:val="single" w:color="C45811" w:sz="4" w:space="0"/>
          <w:left w:val="single" w:color="C45811" w:sz="4" w:space="0"/>
          <w:bottom w:val="single" w:color="C45811" w:sz="4" w:space="0"/>
          <w:right w:val="single" w:color="C45811" w:sz="4" w:space="0"/>
          <w:insideH w:val="single" w:color="C45811" w:sz="4" w:space="0"/>
          <w:insideV w:val="single" w:color="C45811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3330"/>
        <w:gridCol w:w="2986"/>
      </w:tblGrid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689" w:type="dxa"/>
            <w:vMerge w:val="restart"/>
            <w:shd w:val="clear" w:color="auto" w:fill="FDEADA" w:themeFill="accent6" w:themeFillTint="32"/>
          </w:tcPr>
          <w:p>
            <w:pPr>
              <w:pStyle w:val="21"/>
              <w:spacing w:before="1" w:beforeAutospacing="0"/>
              <w:jc w:val="center"/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</w:pPr>
            <w:r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  <w:t>Recursos Materiales y Tecnológicos</w:t>
            </w:r>
          </w:p>
        </w:tc>
        <w:tc>
          <w:tcPr>
            <w:tcW w:w="6316" w:type="dxa"/>
            <w:gridSpan w:val="2"/>
            <w:shd w:val="clear" w:color="auto" w:fill="FDEADA" w:themeFill="accent6" w:themeFillTint="32"/>
          </w:tcPr>
          <w:p>
            <w:pPr>
              <w:pStyle w:val="21"/>
              <w:spacing w:before="1" w:beforeAutospacing="0"/>
              <w:jc w:val="center"/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</w:pPr>
            <w:r>
              <w:rPr>
                <w:rFonts w:hint="default" w:ascii="Arial" w:hAnsi="Arial" w:eastAsia="Georgia" w:cs="Arial"/>
                <w:b/>
                <w:sz w:val="22"/>
                <w:szCs w:val="22"/>
              </w:rPr>
              <w:t>20</w:t>
            </w:r>
            <w:r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  <w:t>20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689" w:type="dxa"/>
            <w:vMerge w:val="continue"/>
            <w:shd w:val="clear" w:color="auto" w:fill="FDEADA" w:themeFill="accent6" w:themeFillTint="32"/>
          </w:tcPr>
          <w:p>
            <w:pPr>
              <w:pStyle w:val="21"/>
              <w:spacing w:before="1" w:beforeAutospacing="0"/>
              <w:jc w:val="center"/>
              <w:rPr>
                <w:rFonts w:hint="default" w:ascii="Arial" w:hAnsi="Arial" w:eastAsia="Georgia" w:cs="Arial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FDEADA" w:themeFill="accent6" w:themeFillTint="32"/>
          </w:tcPr>
          <w:p>
            <w:pPr>
              <w:pStyle w:val="21"/>
              <w:spacing w:before="1" w:beforeAutospacing="0"/>
              <w:jc w:val="center"/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</w:pPr>
            <w:r>
              <w:rPr>
                <w:rFonts w:hint="default" w:ascii="Arial" w:hAnsi="Arial" w:eastAsia="Georgia" w:cs="Arial"/>
                <w:b/>
                <w:sz w:val="22"/>
                <w:szCs w:val="22"/>
              </w:rPr>
              <w:t>C</w:t>
            </w:r>
            <w:r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  <w:t>antidad</w:t>
            </w:r>
          </w:p>
        </w:tc>
        <w:tc>
          <w:tcPr>
            <w:tcW w:w="2986" w:type="dxa"/>
            <w:shd w:val="clear" w:color="auto" w:fill="FDEADA" w:themeFill="accent6" w:themeFillTint="32"/>
          </w:tcPr>
          <w:p>
            <w:pPr>
              <w:pStyle w:val="21"/>
              <w:spacing w:before="1" w:beforeAutospacing="0"/>
              <w:jc w:val="center"/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</w:pPr>
            <w:r>
              <w:rPr>
                <w:rFonts w:hint="default" w:ascii="Arial" w:hAnsi="Arial" w:eastAsia="Georgia" w:cs="Arial"/>
                <w:b/>
                <w:sz w:val="22"/>
                <w:szCs w:val="22"/>
                <w:lang w:val="es-MX"/>
              </w:rPr>
              <w:t>Status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</w:tblPrEx>
        <w:trPr>
          <w:trHeight w:val="283" w:hRule="atLeast"/>
        </w:trPr>
        <w:tc>
          <w:tcPr>
            <w:tcW w:w="4689" w:type="dxa"/>
            <w:shd w:val="clear" w:color="auto" w:fill="auto"/>
            <w:vAlign w:val="center"/>
          </w:tcPr>
          <w:p>
            <w:pPr>
              <w:pStyle w:val="21"/>
              <w:ind w:left="119" w:hanging="145" w:hangingChars="53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w w:val="125"/>
                <w:sz w:val="22"/>
                <w:szCs w:val="22"/>
              </w:rPr>
              <w:t>Computadora de escritorio</w:t>
            </w:r>
          </w:p>
        </w:tc>
        <w:tc>
          <w:tcPr>
            <w:tcW w:w="3330" w:type="dxa"/>
            <w:shd w:val="clear" w:color="auto" w:fill="auto"/>
          </w:tcPr>
          <w:p>
            <w:pPr>
              <w:pStyle w:val="2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w w:val="115"/>
                <w:sz w:val="22"/>
                <w:szCs w:val="22"/>
                <w:u w:val="single"/>
                <w:lang w:val="es-MX"/>
              </w:rPr>
              <w:t>1</w:t>
            </w:r>
            <w:r>
              <w:rPr>
                <w:rFonts w:hint="default" w:ascii="Arial" w:hAnsi="Arial" w:cs="Arial"/>
                <w:w w:val="115"/>
                <w:sz w:val="22"/>
                <w:szCs w:val="22"/>
                <w:lang w:val="es-MX"/>
              </w:rPr>
              <w:t xml:space="preserve"> </w:t>
            </w:r>
            <w:r>
              <w:rPr>
                <w:rFonts w:hint="default" w:ascii="Arial" w:hAnsi="Arial" w:cs="Arial"/>
                <w:w w:val="115"/>
                <w:sz w:val="22"/>
                <w:szCs w:val="22"/>
              </w:rPr>
              <w:t>unidad</w:t>
            </w:r>
          </w:p>
        </w:tc>
        <w:tc>
          <w:tcPr>
            <w:tcW w:w="2986" w:type="dxa"/>
          </w:tcPr>
          <w:p>
            <w:pPr>
              <w:pStyle w:val="21"/>
              <w:spacing w:before="1"/>
              <w:ind w:right="96"/>
              <w:jc w:val="center"/>
              <w:rPr>
                <w:rFonts w:hint="default" w:ascii="Arial" w:hAnsi="Arial" w:cs="Arial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9" w:type="dxa"/>
            <w:shd w:val="clear" w:color="auto" w:fill="auto"/>
            <w:vAlign w:val="center"/>
          </w:tcPr>
          <w:p>
            <w:pPr>
              <w:pStyle w:val="21"/>
              <w:ind w:left="119" w:hanging="145" w:hangingChars="53"/>
              <w:jc w:val="left"/>
              <w:rPr>
                <w:rFonts w:hint="default" w:ascii="Arial" w:hAnsi="Arial" w:cs="Arial"/>
                <w:w w:val="125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w w:val="125"/>
                <w:sz w:val="22"/>
                <w:szCs w:val="22"/>
                <w:lang w:val="es-MX"/>
              </w:rPr>
              <w:t>Silla secretarial</w:t>
            </w:r>
          </w:p>
        </w:tc>
        <w:tc>
          <w:tcPr>
            <w:tcW w:w="3330" w:type="dxa"/>
            <w:shd w:val="clear" w:color="auto" w:fill="auto"/>
          </w:tcPr>
          <w:p>
            <w:pPr>
              <w:pStyle w:val="21"/>
              <w:jc w:val="center"/>
              <w:rPr>
                <w:rFonts w:hint="default" w:ascii="Arial" w:hAnsi="Arial" w:cs="Arial"/>
                <w:w w:val="115"/>
                <w:sz w:val="22"/>
                <w:szCs w:val="22"/>
                <w:u w:val="single"/>
                <w:lang w:val="es-MX"/>
              </w:rPr>
            </w:pPr>
            <w:r>
              <w:rPr>
                <w:rFonts w:hint="default" w:ascii="Arial" w:hAnsi="Arial" w:cs="Arial"/>
                <w:w w:val="115"/>
                <w:sz w:val="22"/>
                <w:szCs w:val="22"/>
                <w:u w:val="single"/>
                <w:lang w:val="es-MX"/>
              </w:rPr>
              <w:t>2</w:t>
            </w:r>
            <w:r>
              <w:rPr>
                <w:rFonts w:hint="default" w:ascii="Arial" w:hAnsi="Arial" w:cs="Arial"/>
                <w:w w:val="115"/>
                <w:sz w:val="22"/>
                <w:szCs w:val="22"/>
                <w:lang w:val="es-MX"/>
              </w:rPr>
              <w:t xml:space="preserve"> </w:t>
            </w:r>
            <w:r>
              <w:rPr>
                <w:rFonts w:hint="default" w:ascii="Arial" w:hAnsi="Arial" w:cs="Arial"/>
                <w:w w:val="115"/>
                <w:sz w:val="22"/>
                <w:szCs w:val="22"/>
              </w:rPr>
              <w:t>unidades</w:t>
            </w:r>
          </w:p>
        </w:tc>
        <w:tc>
          <w:tcPr>
            <w:tcW w:w="2986" w:type="dxa"/>
          </w:tcPr>
          <w:p>
            <w:pPr>
              <w:pStyle w:val="21"/>
              <w:spacing w:before="1"/>
              <w:ind w:left="107" w:right="96"/>
              <w:jc w:val="center"/>
              <w:rPr>
                <w:rFonts w:hint="default" w:ascii="Arial" w:hAnsi="Arial" w:cs="Arial"/>
                <w:w w:val="125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89" w:type="dxa"/>
            <w:shd w:val="clear" w:color="auto" w:fill="auto"/>
            <w:vAlign w:val="center"/>
          </w:tcPr>
          <w:p>
            <w:pPr>
              <w:pStyle w:val="21"/>
              <w:ind w:left="118" w:hanging="145" w:hangingChars="55"/>
              <w:jc w:val="left"/>
              <w:rPr>
                <w:rFonts w:hint="default" w:ascii="Arial" w:hAnsi="Arial" w:cs="Arial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w w:val="120"/>
                <w:sz w:val="22"/>
                <w:szCs w:val="22"/>
                <w:lang w:val="es-MX"/>
              </w:rPr>
              <w:t>Scanner</w:t>
            </w:r>
          </w:p>
        </w:tc>
        <w:tc>
          <w:tcPr>
            <w:tcW w:w="3330" w:type="dxa"/>
            <w:shd w:val="clear" w:color="auto" w:fill="auto"/>
          </w:tcPr>
          <w:p>
            <w:pPr>
              <w:pStyle w:val="2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w w:val="125"/>
                <w:sz w:val="22"/>
                <w:szCs w:val="22"/>
                <w:u w:val="single"/>
                <w:lang w:val="es-MX"/>
              </w:rPr>
              <w:t>1</w:t>
            </w:r>
            <w:r>
              <w:rPr>
                <w:rFonts w:hint="default" w:ascii="Arial" w:hAnsi="Arial" w:cs="Arial"/>
                <w:w w:val="125"/>
                <w:sz w:val="22"/>
                <w:szCs w:val="22"/>
              </w:rPr>
              <w:t xml:space="preserve"> unidad</w:t>
            </w:r>
          </w:p>
        </w:tc>
        <w:tc>
          <w:tcPr>
            <w:tcW w:w="2986" w:type="dxa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hint="default" w:ascii="Arial" w:hAnsi="Arial" w:eastAsia="Calibri" w:cs="Arial"/>
                <w:color w:val="000000"/>
                <w:w w:val="125"/>
                <w:sz w:val="22"/>
                <w:szCs w:val="22"/>
                <w:lang w:val="es-MX" w:eastAsia="es-ES" w:bidi="es-ES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689" w:type="dxa"/>
            <w:shd w:val="clear" w:color="auto" w:fill="auto"/>
            <w:vAlign w:val="center"/>
          </w:tcPr>
          <w:p>
            <w:pPr>
              <w:pStyle w:val="21"/>
              <w:ind w:left="118" w:hanging="145" w:hangingChars="55"/>
              <w:jc w:val="left"/>
              <w:rPr>
                <w:rFonts w:hint="default" w:ascii="Arial" w:hAnsi="Arial" w:cs="Arial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w w:val="120"/>
                <w:sz w:val="22"/>
                <w:szCs w:val="22"/>
                <w:lang w:val="es-MX"/>
              </w:rPr>
              <w:t>Toner para Scanner</w:t>
            </w:r>
          </w:p>
        </w:tc>
        <w:tc>
          <w:tcPr>
            <w:tcW w:w="3330" w:type="dxa"/>
            <w:shd w:val="clear" w:color="auto" w:fill="auto"/>
          </w:tcPr>
          <w:p>
            <w:pPr>
              <w:pStyle w:val="2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w w:val="120"/>
                <w:sz w:val="22"/>
                <w:szCs w:val="22"/>
                <w:u w:val="single"/>
                <w:lang w:val="es-MX"/>
              </w:rPr>
              <w:t>2</w:t>
            </w:r>
            <w:r>
              <w:rPr>
                <w:rFonts w:hint="default" w:ascii="Arial" w:hAnsi="Arial" w:cs="Arial"/>
                <w:w w:val="120"/>
                <w:sz w:val="22"/>
                <w:szCs w:val="22"/>
              </w:rPr>
              <w:t xml:space="preserve"> unidades</w:t>
            </w:r>
          </w:p>
        </w:tc>
        <w:tc>
          <w:tcPr>
            <w:tcW w:w="2986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Arial" w:hAnsi="Arial" w:cs="Arial" w:eastAsiaTheme="minorHAnsi"/>
                <w:color w:val="595959" w:themeColor="text1" w:themeTint="A6"/>
                <w:sz w:val="22"/>
                <w:szCs w:val="22"/>
                <w:lang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689" w:type="dxa"/>
            <w:vAlign w:val="center"/>
          </w:tcPr>
          <w:p>
            <w:pPr>
              <w:pStyle w:val="21"/>
              <w:jc w:val="left"/>
              <w:rPr>
                <w:rFonts w:hint="default" w:ascii="Arial" w:hAnsi="Arial" w:cs="Arial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w w:val="120"/>
                <w:sz w:val="22"/>
                <w:szCs w:val="22"/>
                <w:lang w:val="es-MX"/>
              </w:rPr>
              <w:t>Enmicadora térmica para hojas tamaño carta y oficio</w:t>
            </w:r>
          </w:p>
        </w:tc>
        <w:tc>
          <w:tcPr>
            <w:tcW w:w="3330" w:type="dxa"/>
          </w:tcPr>
          <w:p>
            <w:pPr>
              <w:pStyle w:val="21"/>
              <w:jc w:val="center"/>
              <w:rPr>
                <w:rFonts w:hint="default" w:ascii="Arial" w:hAnsi="Arial" w:cs="Arial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w w:val="120"/>
                <w:sz w:val="22"/>
                <w:szCs w:val="22"/>
                <w:u w:val="single"/>
                <w:lang w:val="es-MX"/>
              </w:rPr>
              <w:t>2</w:t>
            </w:r>
            <w:r>
              <w:rPr>
                <w:rFonts w:hint="default" w:ascii="Arial" w:hAnsi="Arial" w:cs="Arial"/>
                <w:w w:val="120"/>
                <w:sz w:val="22"/>
                <w:szCs w:val="22"/>
              </w:rPr>
              <w:t xml:space="preserve"> unidad</w:t>
            </w:r>
            <w:r>
              <w:rPr>
                <w:rFonts w:hint="default" w:ascii="Arial" w:hAnsi="Arial" w:cs="Arial"/>
                <w:w w:val="120"/>
                <w:sz w:val="22"/>
                <w:szCs w:val="22"/>
                <w:lang w:val="es-MX"/>
              </w:rPr>
              <w:t>es</w:t>
            </w:r>
          </w:p>
        </w:tc>
        <w:tc>
          <w:tcPr>
            <w:tcW w:w="29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bidi="ar-SA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689" w:type="dxa"/>
            <w:shd w:val="clear" w:color="auto" w:fill="auto"/>
            <w:vAlign w:val="center"/>
          </w:tcPr>
          <w:p>
            <w:pPr>
              <w:pStyle w:val="21"/>
              <w:ind w:left="119" w:hanging="145" w:hangingChars="53"/>
              <w:jc w:val="left"/>
              <w:rPr>
                <w:rFonts w:hint="default" w:ascii="Arial" w:hAnsi="Arial" w:cs="Arial"/>
                <w:w w:val="125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w w:val="125"/>
                <w:sz w:val="22"/>
                <w:szCs w:val="22"/>
                <w:lang w:val="es-MX"/>
              </w:rPr>
              <w:t>Postes de aluminio</w:t>
            </w:r>
          </w:p>
        </w:tc>
        <w:tc>
          <w:tcPr>
            <w:tcW w:w="3330" w:type="dxa"/>
            <w:shd w:val="clear" w:color="auto" w:fill="auto"/>
          </w:tcPr>
          <w:p>
            <w:pPr>
              <w:pStyle w:val="21"/>
              <w:jc w:val="center"/>
              <w:rPr>
                <w:rFonts w:hint="default" w:ascii="Arial" w:hAnsi="Arial" w:cs="Arial"/>
                <w:w w:val="120"/>
                <w:sz w:val="22"/>
                <w:szCs w:val="22"/>
              </w:rPr>
            </w:pPr>
            <w:r>
              <w:rPr>
                <w:rFonts w:hint="default" w:ascii="Arial" w:hAnsi="Arial" w:cs="Arial"/>
                <w:w w:val="120"/>
                <w:sz w:val="22"/>
                <w:szCs w:val="22"/>
                <w:u w:val="single"/>
                <w:lang w:val="es-MX"/>
              </w:rPr>
              <w:t>500</w:t>
            </w:r>
            <w:r>
              <w:rPr>
                <w:rFonts w:hint="default" w:ascii="Arial" w:hAnsi="Arial" w:cs="Arial"/>
                <w:w w:val="120"/>
                <w:sz w:val="22"/>
                <w:szCs w:val="22"/>
              </w:rPr>
              <w:t xml:space="preserve"> unidades</w:t>
            </w:r>
          </w:p>
        </w:tc>
        <w:tc>
          <w:tcPr>
            <w:tcW w:w="29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bidi="ar-SA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689" w:type="dxa"/>
            <w:shd w:val="clear" w:color="auto" w:fill="auto"/>
            <w:vAlign w:val="center"/>
          </w:tcPr>
          <w:p>
            <w:pPr>
              <w:pStyle w:val="21"/>
              <w:ind w:left="119" w:hanging="145" w:hangingChars="53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w w:val="125"/>
                <w:sz w:val="22"/>
                <w:szCs w:val="22"/>
              </w:rPr>
              <w:t>Papel bond</w:t>
            </w:r>
          </w:p>
        </w:tc>
        <w:tc>
          <w:tcPr>
            <w:tcW w:w="3330" w:type="dxa"/>
            <w:shd w:val="clear" w:color="auto" w:fill="auto"/>
          </w:tcPr>
          <w:p>
            <w:pPr>
              <w:pStyle w:val="21"/>
              <w:jc w:val="center"/>
              <w:rPr>
                <w:rFonts w:hint="default" w:ascii="Arial" w:hAnsi="Arial" w:cs="Arial"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w w:val="120"/>
                <w:sz w:val="22"/>
                <w:szCs w:val="22"/>
                <w:u w:val="single"/>
                <w:lang w:val="es-MX"/>
              </w:rPr>
              <w:t>1</w:t>
            </w:r>
            <w:r>
              <w:rPr>
                <w:rFonts w:hint="default" w:ascii="Arial" w:hAnsi="Arial" w:cs="Arial"/>
                <w:w w:val="120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w w:val="120"/>
                <w:sz w:val="22"/>
                <w:szCs w:val="22"/>
                <w:lang w:val="es-MX"/>
              </w:rPr>
              <w:t>caja</w:t>
            </w:r>
          </w:p>
        </w:tc>
        <w:tc>
          <w:tcPr>
            <w:tcW w:w="29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bidi="ar-SA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  <w:tr>
        <w:tblPrEx>
          <w:tblBorders>
            <w:top w:val="single" w:color="C45811" w:sz="4" w:space="0"/>
            <w:left w:val="single" w:color="C45811" w:sz="4" w:space="0"/>
            <w:bottom w:val="single" w:color="C45811" w:sz="4" w:space="0"/>
            <w:right w:val="single" w:color="C45811" w:sz="4" w:space="0"/>
            <w:insideH w:val="single" w:color="C45811" w:sz="4" w:space="0"/>
            <w:insideV w:val="single" w:color="C4581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89" w:type="dxa"/>
            <w:vAlign w:val="center"/>
          </w:tcPr>
          <w:p>
            <w:pPr>
              <w:pStyle w:val="21"/>
              <w:ind w:left="119" w:hanging="145" w:hangingChars="53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w w:val="125"/>
                <w:sz w:val="22"/>
                <w:szCs w:val="22"/>
              </w:rPr>
              <w:t>Cajas de cartón</w:t>
            </w:r>
          </w:p>
        </w:tc>
        <w:tc>
          <w:tcPr>
            <w:tcW w:w="3330" w:type="dxa"/>
          </w:tcPr>
          <w:p>
            <w:pPr>
              <w:pStyle w:val="2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w w:val="125"/>
                <w:sz w:val="22"/>
                <w:szCs w:val="22"/>
                <w:u w:val="single"/>
                <w:lang w:val="es-MX"/>
              </w:rPr>
              <w:t>50</w:t>
            </w:r>
            <w:r>
              <w:rPr>
                <w:rFonts w:hint="default" w:ascii="Arial" w:hAnsi="Arial" w:cs="Arial"/>
                <w:w w:val="125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w w:val="125"/>
                <w:sz w:val="22"/>
                <w:szCs w:val="22"/>
                <w:lang w:val="es-MX"/>
              </w:rPr>
              <w:t>Pieza</w:t>
            </w:r>
            <w:r>
              <w:rPr>
                <w:rFonts w:hint="default" w:ascii="Arial" w:hAnsi="Arial" w:cs="Arial"/>
                <w:w w:val="125"/>
                <w:sz w:val="22"/>
                <w:szCs w:val="22"/>
              </w:rPr>
              <w:t>s</w:t>
            </w:r>
          </w:p>
        </w:tc>
        <w:tc>
          <w:tcPr>
            <w:tcW w:w="2986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hint="default" w:ascii="Arial" w:hAnsi="Arial" w:cs="Arial" w:eastAsiaTheme="minorHAnsi"/>
                <w:color w:val="000000"/>
                <w:sz w:val="22"/>
                <w:szCs w:val="22"/>
                <w:lang w:bidi="ar-SA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En función</w:t>
            </w:r>
          </w:p>
        </w:tc>
      </w:tr>
    </w:tbl>
    <w:p>
      <w:pPr>
        <w:pStyle w:val="23"/>
        <w:ind w:left="0"/>
        <w:rPr>
          <w:rFonts w:ascii="Arial" w:hAnsi="Arial" w:cs="Arial"/>
          <w:b/>
          <w:color w:val="000000"/>
        </w:rPr>
      </w:pPr>
      <w:r>
        <w:rPr>
          <w:rFonts w:hint="default" w:ascii="Arial" w:hAnsi="Arial" w:cs="Arial"/>
          <w:b/>
          <w:color w:val="000000"/>
          <w:lang w:val="es-MX"/>
        </w:rPr>
        <w:t xml:space="preserve">II. </w:t>
      </w:r>
      <w:r>
        <w:rPr>
          <w:rFonts w:ascii="Arial" w:hAnsi="Arial" w:cs="Arial"/>
          <w:b/>
          <w:color w:val="000000"/>
        </w:rPr>
        <w:t>NORMATIVIDAD</w:t>
      </w:r>
    </w:p>
    <w:p>
      <w:pPr>
        <w:pStyle w:val="23"/>
        <w:ind w:left="708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Leyes</w:t>
      </w:r>
    </w:p>
    <w:p>
      <w:pPr>
        <w:pStyle w:val="23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Ley General de Archivos</w:t>
      </w:r>
    </w:p>
    <w:p>
      <w:pPr>
        <w:pStyle w:val="23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Ley de Archivos del Estado de Chiapas</w:t>
      </w:r>
    </w:p>
    <w:p>
      <w:pPr>
        <w:pStyle w:val="23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Reglamento de Ley Federal de Archivos</w:t>
      </w:r>
    </w:p>
    <w:p>
      <w:pPr>
        <w:pStyle w:val="23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Lineamientos para la Organización y Conservación de Archivos del Estado de Chiapas</w:t>
      </w:r>
    </w:p>
    <w:p>
      <w:pPr>
        <w:pStyle w:val="23"/>
        <w:numPr>
          <w:ilvl w:val="1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Lineamientos de Transparencia de Chiapas</w:t>
      </w:r>
    </w:p>
    <w:p>
      <w:pPr>
        <w:pStyle w:val="23"/>
        <w:ind w:left="18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>
      <w:pPr>
        <w:pStyle w:val="23"/>
        <w:ind w:left="708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Disposiciones en material de archivos</w:t>
      </w:r>
    </w:p>
    <w:p>
      <w:pPr>
        <w:pStyle w:val="23"/>
        <w:numPr>
          <w:ilvl w:val="1"/>
          <w:numId w:val="7"/>
        </w:numPr>
        <w:rPr>
          <w:rFonts w:ascii="Calibri" w:hAnsi="Calibri" w:eastAsia="Georgia" w:cs="Calibri"/>
          <w:color w:val="000000"/>
          <w:lang w:eastAsia="es-MX"/>
        </w:rPr>
      </w:pPr>
      <w:r>
        <w:rPr>
          <w:rFonts w:ascii="Arial" w:hAnsi="Arial" w:cs="Arial"/>
          <w:color w:val="000000"/>
        </w:rPr>
        <w:t>Criterios para elaborar el Plan Anual de Desarrollo Archivístico.</w:t>
      </w:r>
    </w:p>
    <w:sectPr>
      <w:headerReference r:id="rId5" w:type="default"/>
      <w:pgSz w:w="15840" w:h="12240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舒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100" w:firstLineChars="500"/>
      <w:jc w:val="center"/>
      <w:rPr>
        <w:b/>
        <w:sz w:val="24"/>
        <w:szCs w:val="24"/>
      </w:rPr>
    </w:pPr>
    <w:r>
      <w:rPr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5862955</wp:posOffset>
          </wp:positionH>
          <wp:positionV relativeFrom="paragraph">
            <wp:posOffset>-173355</wp:posOffset>
          </wp:positionV>
          <wp:extent cx="2895600" cy="647700"/>
          <wp:effectExtent l="0" t="0" r="0" b="0"/>
          <wp:wrapSquare wrapText="bothSides"/>
          <wp:docPr id="1" name="Imagen 1" descr="C:\Users\ROBOTICA\AppData\Local\Temp\ksohtml3688\wp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ROBOTICA\AppData\Local\Temp\ksohtml3688\wps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-409575</wp:posOffset>
          </wp:positionH>
          <wp:positionV relativeFrom="line">
            <wp:posOffset>-272415</wp:posOffset>
          </wp:positionV>
          <wp:extent cx="1847850" cy="742950"/>
          <wp:effectExtent l="0" t="0" r="0" b="0"/>
          <wp:wrapSquare wrapText="bothSides"/>
          <wp:docPr id="2" name="Imagen 2" descr="C:\Users\ROBOTICA\AppData\Local\Temp\ksohtml3688\wps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ROBOTICA\AppData\Local\Temp\ksohtml3688\wps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INSTITUTO DE CIENCIA, TECNOLOGÍA E INNOVACIÓN DEL ESTADO DE CHIAPAS</w:t>
    </w:r>
  </w:p>
  <w:p>
    <w:pPr>
      <w:rPr>
        <w:sz w:val="24"/>
        <w:szCs w:val="24"/>
      </w:rPr>
    </w:pP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005FE"/>
    <w:multiLevelType w:val="multilevel"/>
    <w:tmpl w:val="08A005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C77AEB"/>
    <w:multiLevelType w:val="multilevel"/>
    <w:tmpl w:val="0BC77AEB"/>
    <w:lvl w:ilvl="0" w:tentative="0">
      <w:start w:val="0"/>
      <w:numFmt w:val="bullet"/>
      <w:lvlText w:val=""/>
      <w:lvlJc w:val="left"/>
      <w:pPr>
        <w:ind w:left="412" w:hanging="282"/>
      </w:pPr>
      <w:rPr>
        <w:rFonts w:hint="default" w:ascii="Symbol" w:hAnsi="Symbol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749" w:hanging="282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079" w:hanging="282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1409" w:hanging="282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1739" w:hanging="282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2069" w:hanging="282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2399" w:hanging="282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2729" w:hanging="282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3059" w:hanging="282"/>
      </w:pPr>
      <w:rPr>
        <w:rFonts w:hint="default" w:ascii="Times New Roman" w:hAnsi="Times New Roman" w:cs="Times New Roman"/>
      </w:rPr>
    </w:lvl>
  </w:abstractNum>
  <w:abstractNum w:abstractNumId="2">
    <w:nsid w:val="36FE6AE0"/>
    <w:multiLevelType w:val="multilevel"/>
    <w:tmpl w:val="36FE6AE0"/>
    <w:lvl w:ilvl="0" w:tentative="0">
      <w:start w:val="0"/>
      <w:numFmt w:val="bullet"/>
      <w:lvlText w:val=""/>
      <w:lvlJc w:val="left"/>
      <w:pPr>
        <w:ind w:left="412" w:hanging="282"/>
      </w:pPr>
      <w:rPr>
        <w:rFonts w:hint="default" w:ascii="Symbol" w:hAnsi="Symbol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749" w:hanging="282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079" w:hanging="282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1409" w:hanging="282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1739" w:hanging="282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2069" w:hanging="282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2399" w:hanging="282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2729" w:hanging="282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3059" w:hanging="282"/>
      </w:pPr>
      <w:rPr>
        <w:rFonts w:hint="default" w:ascii="Times New Roman" w:hAnsi="Times New Roman" w:cs="Times New Roman"/>
      </w:rPr>
    </w:lvl>
  </w:abstractNum>
  <w:abstractNum w:abstractNumId="3">
    <w:nsid w:val="37091674"/>
    <w:multiLevelType w:val="multilevel"/>
    <w:tmpl w:val="37091674"/>
    <w:lvl w:ilvl="0" w:tentative="0">
      <w:start w:val="0"/>
      <w:numFmt w:val="bullet"/>
      <w:lvlText w:val="•"/>
      <w:lvlJc w:val="left"/>
      <w:pPr>
        <w:ind w:left="1068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"/>
      <w:lvlJc w:val="left"/>
      <w:pPr>
        <w:ind w:left="1788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39B45C53"/>
    <w:multiLevelType w:val="multilevel"/>
    <w:tmpl w:val="39B45C53"/>
    <w:lvl w:ilvl="0" w:tentative="0">
      <w:start w:val="0"/>
      <w:numFmt w:val="bullet"/>
      <w:lvlText w:val=""/>
      <w:lvlJc w:val="left"/>
      <w:pPr>
        <w:ind w:left="411" w:hanging="282"/>
      </w:pPr>
      <w:rPr>
        <w:rFonts w:hint="default" w:ascii="Symbol" w:hAnsi="Symbol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749" w:hanging="282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079" w:hanging="282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1409" w:hanging="282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1739" w:hanging="282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2069" w:hanging="282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2399" w:hanging="282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2729" w:hanging="282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3059" w:hanging="282"/>
      </w:pPr>
      <w:rPr>
        <w:rFonts w:hint="default" w:ascii="Times New Roman" w:hAnsi="Times New Roman" w:cs="Times New Roman"/>
      </w:rPr>
    </w:lvl>
  </w:abstractNum>
  <w:abstractNum w:abstractNumId="5">
    <w:nsid w:val="60DF1E2E"/>
    <w:multiLevelType w:val="multilevel"/>
    <w:tmpl w:val="60DF1E2E"/>
    <w:lvl w:ilvl="0" w:tentative="0">
      <w:start w:val="0"/>
      <w:numFmt w:val="bullet"/>
      <w:lvlText w:val="•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7D836ED0"/>
    <w:multiLevelType w:val="multilevel"/>
    <w:tmpl w:val="7D836ED0"/>
    <w:lvl w:ilvl="0" w:tentative="0">
      <w:start w:val="0"/>
      <w:numFmt w:val="bullet"/>
      <w:lvlText w:val=""/>
      <w:lvlJc w:val="left"/>
      <w:pPr>
        <w:ind w:left="411" w:hanging="282"/>
      </w:pPr>
      <w:rPr>
        <w:rFonts w:hint="default" w:ascii="Symbol" w:hAnsi="Symbol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749" w:hanging="282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079" w:hanging="282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1409" w:hanging="282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1739" w:hanging="282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2069" w:hanging="282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2399" w:hanging="282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2729" w:hanging="282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3059" w:hanging="282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01"/>
    <w:rsid w:val="00032A23"/>
    <w:rsid w:val="000A41FD"/>
    <w:rsid w:val="000C451E"/>
    <w:rsid w:val="001C5916"/>
    <w:rsid w:val="003750FA"/>
    <w:rsid w:val="003773BB"/>
    <w:rsid w:val="003F022C"/>
    <w:rsid w:val="0046192F"/>
    <w:rsid w:val="0048500E"/>
    <w:rsid w:val="005166D0"/>
    <w:rsid w:val="00617999"/>
    <w:rsid w:val="0064048E"/>
    <w:rsid w:val="007A1361"/>
    <w:rsid w:val="007E781D"/>
    <w:rsid w:val="008A4565"/>
    <w:rsid w:val="009D4E6A"/>
    <w:rsid w:val="00A80953"/>
    <w:rsid w:val="00B573B9"/>
    <w:rsid w:val="00BE3E29"/>
    <w:rsid w:val="00C36FF1"/>
    <w:rsid w:val="00C64370"/>
    <w:rsid w:val="00C74201"/>
    <w:rsid w:val="00CB404A"/>
    <w:rsid w:val="00CF03FB"/>
    <w:rsid w:val="00CF4F4A"/>
    <w:rsid w:val="00E2607A"/>
    <w:rsid w:val="00E57CD2"/>
    <w:rsid w:val="00F80792"/>
    <w:rsid w:val="00F81057"/>
    <w:rsid w:val="00FF2BDF"/>
    <w:rsid w:val="059864B3"/>
    <w:rsid w:val="17074F3F"/>
    <w:rsid w:val="20371572"/>
    <w:rsid w:val="26065084"/>
    <w:rsid w:val="39D22F4F"/>
    <w:rsid w:val="6FBE6943"/>
    <w:rsid w:val="765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="400" w:after="60" w:line="240" w:lineRule="auto"/>
      <w:ind w:left="2160"/>
      <w:contextualSpacing/>
      <w:outlineLvl w:val="0"/>
    </w:pPr>
    <w:rPr>
      <w:rFonts w:ascii="Arial" w:hAnsi="Arial" w:eastAsia="方正舒体" w:cs="Times New Roman"/>
      <w:smallCaps/>
      <w:color w:val="99A8BD"/>
      <w:spacing w:val="20"/>
      <w:sz w:val="24"/>
      <w:szCs w:val="24"/>
      <w:lang w:eastAsia="es-MX"/>
    </w:rPr>
  </w:style>
  <w:style w:type="paragraph" w:styleId="3">
    <w:name w:val="heading 2"/>
    <w:basedOn w:val="1"/>
    <w:next w:val="1"/>
    <w:link w:val="16"/>
    <w:qFormat/>
    <w:uiPriority w:val="99"/>
    <w:pPr>
      <w:spacing w:before="120" w:after="60" w:line="240" w:lineRule="auto"/>
      <w:ind w:left="2160"/>
      <w:contextualSpacing/>
      <w:outlineLvl w:val="1"/>
    </w:pPr>
    <w:rPr>
      <w:rFonts w:ascii="Georgia" w:hAnsi="Georgia" w:eastAsia="方正舒体" w:cs="Times New Roman"/>
      <w:smallCaps/>
      <w:color w:val="657C9C"/>
      <w:spacing w:val="20"/>
      <w:sz w:val="28"/>
      <w:szCs w:val="28"/>
      <w:lang w:eastAsia="es-MX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0">
    <w:name w:val="Body Text"/>
    <w:basedOn w:val="1"/>
    <w:link w:val="18"/>
    <w:unhideWhenUsed/>
    <w:uiPriority w:val="99"/>
    <w:pPr>
      <w:widowControl w:val="0"/>
      <w:autoSpaceDE w:val="0"/>
      <w:autoSpaceDN w:val="0"/>
      <w:spacing w:before="100" w:beforeAutospacing="1" w:after="0" w:line="240" w:lineRule="auto"/>
    </w:pPr>
    <w:rPr>
      <w:rFonts w:ascii="Calibri" w:hAnsi="Calibri" w:eastAsia="Times New Roman" w:cs="Calibri"/>
      <w:color w:val="000000"/>
      <w:sz w:val="24"/>
      <w:szCs w:val="24"/>
      <w:lang w:eastAsia="es-MX"/>
    </w:rPr>
  </w:style>
  <w:style w:type="table" w:styleId="11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Encabezado Car"/>
    <w:basedOn w:val="5"/>
    <w:link w:val="8"/>
    <w:qFormat/>
    <w:uiPriority w:val="99"/>
  </w:style>
  <w:style w:type="character" w:customStyle="1" w:styleId="13">
    <w:name w:val="Pie de página Car"/>
    <w:basedOn w:val="5"/>
    <w:link w:val="9"/>
    <w:qFormat/>
    <w:uiPriority w:val="99"/>
  </w:style>
  <w:style w:type="character" w:customStyle="1" w:styleId="14">
    <w:name w:val="Texto de globo C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1 Car"/>
    <w:basedOn w:val="5"/>
    <w:link w:val="2"/>
    <w:qFormat/>
    <w:uiPriority w:val="99"/>
    <w:rPr>
      <w:rFonts w:ascii="Arial" w:hAnsi="Arial" w:eastAsia="方正舒体" w:cs="Times New Roman"/>
      <w:smallCaps/>
      <w:color w:val="99A8BD"/>
      <w:spacing w:val="20"/>
      <w:sz w:val="24"/>
      <w:szCs w:val="24"/>
      <w:lang w:eastAsia="es-MX"/>
    </w:rPr>
  </w:style>
  <w:style w:type="character" w:customStyle="1" w:styleId="16">
    <w:name w:val="Título 2 Car"/>
    <w:basedOn w:val="5"/>
    <w:link w:val="3"/>
    <w:qFormat/>
    <w:uiPriority w:val="99"/>
    <w:rPr>
      <w:rFonts w:ascii="Georgia" w:hAnsi="Georgia" w:eastAsia="方正舒体" w:cs="Times New Roman"/>
      <w:smallCaps/>
      <w:color w:val="657C9C"/>
      <w:spacing w:val="20"/>
      <w:sz w:val="28"/>
      <w:szCs w:val="28"/>
      <w:lang w:eastAsia="es-MX"/>
    </w:rPr>
  </w:style>
  <w:style w:type="paragraph" w:customStyle="1" w:styleId="17">
    <w:name w:val="Párrafo de lista1"/>
    <w:basedOn w:val="1"/>
    <w:uiPriority w:val="0"/>
    <w:pPr>
      <w:spacing w:before="100" w:beforeAutospacing="1" w:after="160" w:line="288" w:lineRule="auto"/>
      <w:ind w:left="720"/>
      <w:contextualSpacing/>
    </w:pPr>
    <w:rPr>
      <w:rFonts w:ascii="Georgia" w:hAnsi="Georgia" w:eastAsia="方正舒体" w:cs="Times New Roman"/>
      <w:color w:val="585858"/>
      <w:sz w:val="24"/>
      <w:szCs w:val="24"/>
      <w:lang w:eastAsia="es-MX"/>
    </w:rPr>
  </w:style>
  <w:style w:type="character" w:customStyle="1" w:styleId="18">
    <w:name w:val="Texto independiente Car"/>
    <w:basedOn w:val="5"/>
    <w:link w:val="10"/>
    <w:qFormat/>
    <w:uiPriority w:val="99"/>
    <w:rPr>
      <w:rFonts w:ascii="Calibri" w:hAnsi="Calibri" w:eastAsia="Times New Roman" w:cs="Calibri"/>
      <w:color w:val="000000"/>
      <w:sz w:val="24"/>
      <w:szCs w:val="24"/>
      <w:lang w:eastAsia="es-MX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3 Car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1">
    <w:name w:val="Table Paragraph"/>
    <w:basedOn w:val="1"/>
    <w:qFormat/>
    <w:uiPriority w:val="0"/>
    <w:pPr>
      <w:widowControl w:val="0"/>
      <w:autoSpaceDE w:val="0"/>
      <w:autoSpaceDN w:val="0"/>
      <w:spacing w:before="100" w:beforeAutospacing="1" w:after="0" w:line="240" w:lineRule="auto"/>
    </w:pPr>
    <w:rPr>
      <w:rFonts w:ascii="Calibri" w:hAnsi="Calibri" w:eastAsia="Times New Roman" w:cs="Calibri"/>
      <w:color w:val="000000"/>
      <w:lang w:eastAsia="es-MX"/>
    </w:rPr>
  </w:style>
  <w:style w:type="table" w:customStyle="1" w:styleId="22">
    <w:name w:val="Table Normal"/>
    <w:basedOn w:val="6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Georgia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List Paragraph1"/>
    <w:basedOn w:val="1"/>
    <w:qFormat/>
    <w:uiPriority w:val="0"/>
    <w:pPr>
      <w:spacing w:before="100" w:beforeAutospacing="1" w:after="160" w:line="288" w:lineRule="auto"/>
      <w:ind w:left="720"/>
      <w:contextualSpacing/>
    </w:pPr>
    <w:rPr>
      <w:rFonts w:ascii="Georgia" w:hAnsi="Georgia" w:eastAsia="方正舒体" w:cs="Times New Roman"/>
      <w:color w:val="595959"/>
      <w:sz w:val="24"/>
      <w:szCs w:val="24"/>
      <w:lang w:eastAsia="es-MX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81F69-7644-487F-BD5F-2845F1FD3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1427</Words>
  <Characters>7852</Characters>
  <Lines>65</Lines>
  <Paragraphs>18</Paragraphs>
  <TotalTime>33</TotalTime>
  <ScaleCrop>false</ScaleCrop>
  <LinksUpToDate>false</LinksUpToDate>
  <CharactersWithSpaces>9261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2021-01-21T17:14:00Z</dcterms:created>
  <dc:creator>ROBOTICA</dc:creator>
  <cp:lastModifiedBy>ROBOTICA</cp:lastModifiedBy>
  <dcterms:modified xsi:type="dcterms:W3CDTF">2021-01-29T19:22:06Z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2058-11.2.0.9967</vt:lpwstr>
  </property>
</Properties>
</file>